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0"/>
        <w:rPr>
          <w:rFonts w:cs="宋体" w:asciiTheme="minorEastAsia" w:hAnsiTheme="minorEastAsia"/>
          <w:b/>
          <w:color w:val="000000" w:themeColor="text1"/>
          <w:kern w:val="36"/>
          <w:sz w:val="32"/>
          <w:szCs w:val="21"/>
          <w14:textFill>
            <w14:solidFill>
              <w14:schemeClr w14:val="tx1"/>
            </w14:solidFill>
          </w14:textFill>
        </w:rPr>
      </w:pPr>
      <w:bookmarkStart w:id="0" w:name="_Hlk104305662"/>
      <w:r>
        <w:rPr>
          <w:rFonts w:hint="eastAsia" w:cs="宋体" w:asciiTheme="minorEastAsia" w:hAnsiTheme="minorEastAsia"/>
          <w:b/>
          <w:color w:val="000000" w:themeColor="text1"/>
          <w:kern w:val="36"/>
          <w:sz w:val="32"/>
          <w:szCs w:val="21"/>
          <w14:textFill>
            <w14:solidFill>
              <w14:schemeClr w14:val="tx1"/>
            </w14:solidFill>
          </w14:textFill>
        </w:rPr>
        <w:t>广州</w:t>
      </w:r>
      <w:bookmarkStart w:id="1" w:name="_Hlk104295768"/>
      <w:r>
        <w:rPr>
          <w:rFonts w:hint="eastAsia" w:cs="宋体" w:asciiTheme="minorEastAsia" w:hAnsiTheme="minorEastAsia"/>
          <w:b/>
          <w:color w:val="000000" w:themeColor="text1"/>
          <w:kern w:val="36"/>
          <w:sz w:val="32"/>
          <w:szCs w:val="21"/>
          <w14:textFill>
            <w14:solidFill>
              <w14:schemeClr w14:val="tx1"/>
            </w14:solidFill>
          </w14:textFill>
        </w:rPr>
        <w:t>加美餐饮</w:t>
      </w:r>
      <w:bookmarkEnd w:id="1"/>
      <w:r>
        <w:rPr>
          <w:rFonts w:hint="eastAsia" w:cs="宋体" w:asciiTheme="minorEastAsia" w:hAnsiTheme="minorEastAsia"/>
          <w:b/>
          <w:color w:val="000000" w:themeColor="text1"/>
          <w:kern w:val="36"/>
          <w:sz w:val="32"/>
          <w:szCs w:val="21"/>
          <w14:textFill>
            <w14:solidFill>
              <w14:schemeClr w14:val="tx1"/>
            </w14:solidFill>
          </w14:textFill>
        </w:rPr>
        <w:t>管理服务有限公司</w:t>
      </w:r>
    </w:p>
    <w:p>
      <w:pPr>
        <w:widowControl/>
        <w:spacing w:after="156" w:afterLines="50"/>
        <w:jc w:val="center"/>
        <w:outlineLvl w:val="0"/>
        <w:rPr>
          <w:rFonts w:cs="宋体" w:asciiTheme="minorEastAsia" w:hAnsiTheme="minorEastAsia"/>
          <w:b/>
          <w:color w:val="000000" w:themeColor="text1"/>
          <w:kern w:val="36"/>
          <w:sz w:val="32"/>
          <w:szCs w:val="21"/>
          <w14:textFill>
            <w14:solidFill>
              <w14:schemeClr w14:val="tx1"/>
            </w14:solidFill>
          </w14:textFill>
        </w:rPr>
      </w:pPr>
      <w:bookmarkStart w:id="2" w:name="_Hlk104285543"/>
      <w:r>
        <w:rPr>
          <w:rFonts w:hint="eastAsia" w:cs="宋体" w:asciiTheme="minorEastAsia" w:hAnsiTheme="minorEastAsia"/>
          <w:b/>
          <w:color w:val="000000" w:themeColor="text1"/>
          <w:kern w:val="36"/>
          <w:sz w:val="32"/>
          <w:szCs w:val="21"/>
          <w14:textFill>
            <w14:solidFill>
              <w14:schemeClr w14:val="tx1"/>
            </w14:solidFill>
          </w14:textFill>
        </w:rPr>
        <w:t>食材定点采购</w:t>
      </w:r>
      <w:r>
        <w:rPr>
          <w:rFonts w:cs="宋体" w:asciiTheme="minorEastAsia" w:hAnsiTheme="minorEastAsia"/>
          <w:b/>
          <w:color w:val="000000" w:themeColor="text1"/>
          <w:kern w:val="36"/>
          <w:sz w:val="32"/>
          <w:szCs w:val="21"/>
          <w14:textFill>
            <w14:solidFill>
              <w14:schemeClr w14:val="tx1"/>
            </w14:solidFill>
          </w14:textFill>
        </w:rPr>
        <w:t>项目</w:t>
      </w:r>
      <w:bookmarkEnd w:id="2"/>
      <w:r>
        <w:rPr>
          <w:rFonts w:cs="宋体" w:asciiTheme="minorEastAsia" w:hAnsiTheme="minorEastAsia"/>
          <w:b/>
          <w:color w:val="000000" w:themeColor="text1"/>
          <w:kern w:val="36"/>
          <w:sz w:val="32"/>
          <w:szCs w:val="21"/>
          <w14:textFill>
            <w14:solidFill>
              <w14:schemeClr w14:val="tx1"/>
            </w14:solidFill>
          </w14:textFill>
        </w:rPr>
        <w:t>招标公告</w:t>
      </w:r>
    </w:p>
    <w:bookmarkEnd w:id="0"/>
    <w:p>
      <w:pPr>
        <w:widowControl/>
        <w:spacing w:line="360" w:lineRule="auto"/>
        <w:ind w:firstLine="480" w:firstLineChars="200"/>
        <w:rPr>
          <w:rFonts w:cs="宋体" w:asciiTheme="minorEastAsia" w:hAnsiTheme="minorEastAsia"/>
          <w:b/>
          <w:kern w:val="0"/>
          <w:sz w:val="24"/>
        </w:rPr>
      </w:pPr>
      <w:r>
        <w:rPr>
          <w:rFonts w:hint="eastAsia" w:cs="宋体" w:asciiTheme="minorEastAsia" w:hAnsiTheme="minorEastAsia"/>
          <w:kern w:val="0"/>
          <w:sz w:val="24"/>
        </w:rPr>
        <w:t>为更进一步提高中小学食堂的服务质量，规范中小学食堂管理，确保师生身体健康和生命安全。全面贯彻落实《中华人民共和国食品安全法》，以提升食品安全总体水平为核心，按照“公开透明、公平竞争、公正规范”的原则，选择信誉优良、服务周到、质优价廉、有经济实力的合法的供应商。现对2022-2023学年中小学食堂食材定点采购项目进行公开招标，遴选优质的供应商作为我司合作对象。有关说明事项如下</w:t>
      </w:r>
      <w:r>
        <w:rPr>
          <w:rFonts w:hint="eastAsia" w:cs="宋体" w:asciiTheme="minorEastAsia" w:hAnsiTheme="minorEastAsia"/>
          <w:b/>
          <w:kern w:val="0"/>
          <w:sz w:val="24"/>
        </w:rPr>
        <w:t>：</w:t>
      </w:r>
    </w:p>
    <w:p>
      <w:pPr>
        <w:widowControl/>
        <w:spacing w:before="156" w:beforeLines="50" w:line="360" w:lineRule="auto"/>
        <w:ind w:firstLine="241" w:firstLineChars="100"/>
        <w:rPr>
          <w:rFonts w:cs="宋体" w:asciiTheme="minorEastAsia" w:hAnsiTheme="minorEastAsia"/>
          <w:b/>
          <w:kern w:val="0"/>
          <w:sz w:val="24"/>
          <w:szCs w:val="21"/>
        </w:rPr>
      </w:pPr>
      <w:r>
        <w:rPr>
          <w:rFonts w:hint="eastAsia" w:cs="宋体" w:asciiTheme="minorEastAsia" w:hAnsiTheme="minorEastAsia"/>
          <w:b/>
          <w:kern w:val="0"/>
          <w:sz w:val="24"/>
          <w:szCs w:val="21"/>
        </w:rPr>
        <w:t>一、招标项目简介</w:t>
      </w:r>
    </w:p>
    <w:p>
      <w:pPr>
        <w:pStyle w:val="8"/>
        <w:widowControl/>
        <w:numPr>
          <w:ilvl w:val="0"/>
          <w:numId w:val="1"/>
        </w:numPr>
        <w:spacing w:line="360" w:lineRule="auto"/>
        <w:ind w:left="709" w:firstLineChars="0"/>
        <w:rPr>
          <w:rFonts w:cs="宋体" w:asciiTheme="minorEastAsia" w:hAnsiTheme="minorEastAsia"/>
          <w:kern w:val="0"/>
          <w:sz w:val="24"/>
        </w:rPr>
      </w:pPr>
      <w:r>
        <w:rPr>
          <w:rFonts w:hint="eastAsia" w:cs="宋体" w:asciiTheme="minorEastAsia" w:hAnsiTheme="minorEastAsia"/>
          <w:kern w:val="0"/>
          <w:sz w:val="24"/>
        </w:rPr>
        <w:t>项目名称：</w:t>
      </w:r>
      <w:bookmarkStart w:id="3" w:name="_Hlk104285364"/>
      <w:r>
        <w:rPr>
          <w:rFonts w:hint="eastAsia" w:cs="宋体" w:asciiTheme="minorEastAsia" w:hAnsiTheme="minorEastAsia"/>
          <w:kern w:val="0"/>
          <w:sz w:val="24"/>
        </w:rPr>
        <w:t>广州加美餐饮管理服务有限公司</w:t>
      </w:r>
      <w:bookmarkEnd w:id="3"/>
      <w:r>
        <w:rPr>
          <w:rFonts w:hint="eastAsia" w:cs="宋体" w:asciiTheme="minorEastAsia" w:hAnsiTheme="minorEastAsia"/>
          <w:kern w:val="0"/>
          <w:sz w:val="24"/>
        </w:rPr>
        <w:t>食材定点采购项目</w:t>
      </w:r>
    </w:p>
    <w:p>
      <w:pPr>
        <w:pStyle w:val="8"/>
        <w:widowControl/>
        <w:numPr>
          <w:ilvl w:val="0"/>
          <w:numId w:val="1"/>
        </w:numPr>
        <w:spacing w:line="360" w:lineRule="auto"/>
        <w:ind w:left="709" w:firstLineChars="0"/>
        <w:rPr>
          <w:rFonts w:cs="宋体" w:asciiTheme="minorEastAsia" w:hAnsiTheme="minorEastAsia"/>
          <w:kern w:val="0"/>
          <w:sz w:val="24"/>
        </w:rPr>
      </w:pPr>
      <w:r>
        <w:rPr>
          <w:rFonts w:hint="eastAsia" w:cs="宋体" w:asciiTheme="minorEastAsia" w:hAnsiTheme="minorEastAsia"/>
          <w:kern w:val="0"/>
          <w:sz w:val="24"/>
        </w:rPr>
        <w:t>项目类别：服务类</w:t>
      </w:r>
    </w:p>
    <w:p>
      <w:pPr>
        <w:pStyle w:val="8"/>
        <w:widowControl/>
        <w:numPr>
          <w:ilvl w:val="0"/>
          <w:numId w:val="1"/>
        </w:numPr>
        <w:spacing w:line="360" w:lineRule="auto"/>
        <w:ind w:left="709" w:firstLineChars="0"/>
        <w:rPr>
          <w:rFonts w:cs="宋体" w:asciiTheme="minorEastAsia" w:hAnsiTheme="minorEastAsia"/>
          <w:kern w:val="0"/>
          <w:sz w:val="24"/>
        </w:rPr>
      </w:pPr>
      <w:r>
        <w:rPr>
          <w:rFonts w:hint="eastAsia" w:cs="宋体" w:asciiTheme="minorEastAsia" w:hAnsiTheme="minorEastAsia"/>
          <w:kern w:val="0"/>
          <w:sz w:val="24"/>
        </w:rPr>
        <w:t>项目实施地点：广州市</w:t>
      </w:r>
      <w:r>
        <w:rPr>
          <w:rFonts w:hint="eastAsia" w:cs="宋体" w:asciiTheme="minorEastAsia" w:hAnsiTheme="minorEastAsia"/>
          <w:kern w:val="0"/>
          <w:sz w:val="24"/>
          <w:lang w:eastAsia="zh-CN"/>
        </w:rPr>
        <w:t>天河区华美路</w:t>
      </w:r>
      <w:r>
        <w:rPr>
          <w:rFonts w:hint="eastAsia" w:cs="宋体" w:asciiTheme="minorEastAsia" w:hAnsiTheme="minorEastAsia"/>
          <w:kern w:val="0"/>
          <w:sz w:val="24"/>
          <w:lang w:val="en-US" w:eastAsia="zh-CN"/>
        </w:rPr>
        <w:t>23号</w:t>
      </w:r>
    </w:p>
    <w:p>
      <w:pPr>
        <w:pStyle w:val="8"/>
        <w:widowControl/>
        <w:numPr>
          <w:ilvl w:val="0"/>
          <w:numId w:val="1"/>
        </w:numPr>
        <w:spacing w:line="360" w:lineRule="auto"/>
        <w:ind w:left="709" w:firstLineChars="0"/>
        <w:rPr>
          <w:rFonts w:cs="宋体" w:asciiTheme="minorEastAsia" w:hAnsiTheme="minorEastAsia"/>
          <w:kern w:val="0"/>
          <w:sz w:val="24"/>
        </w:rPr>
      </w:pPr>
      <w:r>
        <w:rPr>
          <w:rFonts w:hint="eastAsia" w:cs="宋体" w:asciiTheme="minorEastAsia" w:hAnsiTheme="minorEastAsia"/>
          <w:kern w:val="0"/>
          <w:sz w:val="24"/>
        </w:rPr>
        <w:t>项目内容及需求：</w:t>
      </w:r>
    </w:p>
    <w:p>
      <w:pPr>
        <w:pStyle w:val="8"/>
        <w:widowControl/>
        <w:numPr>
          <w:ilvl w:val="0"/>
          <w:numId w:val="2"/>
        </w:numPr>
        <w:spacing w:line="360" w:lineRule="auto"/>
        <w:ind w:firstLineChars="0"/>
        <w:rPr>
          <w:rFonts w:cs="宋体" w:asciiTheme="minorEastAsia" w:hAnsiTheme="minorEastAsia"/>
          <w:kern w:val="0"/>
          <w:sz w:val="24"/>
        </w:rPr>
      </w:pPr>
      <w:r>
        <w:rPr>
          <w:rFonts w:hint="eastAsia" w:cs="宋体" w:asciiTheme="minorEastAsia" w:hAnsiTheme="minorEastAsia"/>
          <w:kern w:val="0"/>
          <w:sz w:val="24"/>
        </w:rPr>
        <w:t>拟服务时间：2022-2023学年。</w:t>
      </w:r>
    </w:p>
    <w:p>
      <w:pPr>
        <w:pStyle w:val="8"/>
        <w:widowControl/>
        <w:numPr>
          <w:ilvl w:val="0"/>
          <w:numId w:val="2"/>
        </w:numPr>
        <w:spacing w:line="360" w:lineRule="auto"/>
        <w:ind w:firstLineChars="0"/>
        <w:rPr>
          <w:rFonts w:cs="宋体" w:asciiTheme="minorEastAsia" w:hAnsiTheme="minorEastAsia"/>
          <w:kern w:val="0"/>
          <w:sz w:val="24"/>
        </w:rPr>
      </w:pPr>
      <w:r>
        <w:rPr>
          <w:rFonts w:hint="eastAsia" w:cs="宋体" w:asciiTheme="minorEastAsia" w:hAnsiTheme="minorEastAsia"/>
          <w:kern w:val="0"/>
          <w:sz w:val="24"/>
        </w:rPr>
        <w:t>拟配送时间：具体时间以实际安排为准。</w:t>
      </w:r>
    </w:p>
    <w:p>
      <w:pPr>
        <w:pStyle w:val="8"/>
        <w:widowControl/>
        <w:numPr>
          <w:ilvl w:val="0"/>
          <w:numId w:val="2"/>
        </w:numPr>
        <w:spacing w:line="360" w:lineRule="auto"/>
        <w:ind w:firstLineChars="0"/>
        <w:rPr>
          <w:rFonts w:cs="宋体" w:asciiTheme="minorEastAsia" w:hAnsiTheme="minorEastAsia"/>
          <w:kern w:val="0"/>
          <w:sz w:val="24"/>
        </w:rPr>
      </w:pPr>
      <w:r>
        <w:rPr>
          <w:rFonts w:hint="eastAsia" w:cs="宋体" w:asciiTheme="minorEastAsia" w:hAnsiTheme="minorEastAsia"/>
          <w:kern w:val="0"/>
          <w:sz w:val="24"/>
        </w:rPr>
        <w:t>项目要求：符合我司需求，</w:t>
      </w:r>
      <w:r>
        <w:rPr>
          <w:rFonts w:hint="eastAsia" w:cs="宋体" w:asciiTheme="minorEastAsia" w:hAnsiTheme="minorEastAsia"/>
          <w:kern w:val="0"/>
          <w:sz w:val="24"/>
          <w:lang w:eastAsia="zh-CN"/>
        </w:rPr>
        <w:t>提供全年食材采购配送服务，各食材打包分组如下，更具体要求详见招标文件。</w:t>
      </w:r>
    </w:p>
    <w:tbl>
      <w:tblPr>
        <w:tblStyle w:val="6"/>
        <w:tblW w:w="5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3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473" w:type="dxa"/>
            <w:shd w:val="clear" w:color="auto" w:fill="56145A"/>
            <w:vAlign w:val="center"/>
          </w:tcPr>
          <w:p>
            <w:pPr>
              <w:jc w:val="center"/>
              <w:rPr>
                <w:rStyle w:val="9"/>
                <w:rFonts w:hint="eastAsia" w:cs="Times New Roman" w:asciiTheme="minorEastAsia" w:hAnsiTheme="minorEastAsia" w:eastAsiaTheme="minorEastAsia"/>
                <w:b/>
                <w:i w:val="0"/>
                <w:color w:val="FFFFFF" w:themeColor="background1"/>
                <w:kern w:val="0"/>
                <w:sz w:val="22"/>
                <w:szCs w:val="21"/>
                <w:lang w:eastAsia="zh-CN"/>
                <w14:textFill>
                  <w14:solidFill>
                    <w14:schemeClr w14:val="bg1"/>
                  </w14:solidFill>
                </w14:textFill>
              </w:rPr>
            </w:pPr>
            <w:r>
              <w:rPr>
                <w:rStyle w:val="9"/>
                <w:rFonts w:hint="eastAsia" w:cs="Times New Roman" w:asciiTheme="minorEastAsia" w:hAnsiTheme="minorEastAsia"/>
                <w:b/>
                <w:i w:val="0"/>
                <w:color w:val="FFFFFF" w:themeColor="background1"/>
                <w:kern w:val="0"/>
                <w:sz w:val="22"/>
                <w:szCs w:val="21"/>
                <w:lang w:val="en-US" w:eastAsia="zh-CN"/>
                <w14:textFill>
                  <w14:solidFill>
                    <w14:schemeClr w14:val="bg1"/>
                  </w14:solidFill>
                </w14:textFill>
              </w:rPr>
              <w:t>包组</w:t>
            </w:r>
          </w:p>
        </w:tc>
        <w:tc>
          <w:tcPr>
            <w:tcW w:w="3527" w:type="dxa"/>
            <w:shd w:val="clear" w:color="auto" w:fill="56145A"/>
            <w:vAlign w:val="center"/>
          </w:tcPr>
          <w:p>
            <w:pPr>
              <w:jc w:val="center"/>
              <w:rPr>
                <w:rStyle w:val="9"/>
                <w:rFonts w:hint="default" w:cs="Times New Roman" w:asciiTheme="minorEastAsia" w:hAnsiTheme="minorEastAsia" w:eastAsiaTheme="minorEastAsia"/>
                <w:b/>
                <w:i w:val="0"/>
                <w:color w:val="FFFFFF" w:themeColor="background1"/>
                <w:kern w:val="0"/>
                <w:sz w:val="22"/>
                <w:szCs w:val="21"/>
                <w:lang w:val="en-US" w:eastAsia="zh-CN"/>
                <w14:textFill>
                  <w14:solidFill>
                    <w14:schemeClr w14:val="bg1"/>
                  </w14:solidFill>
                </w14:textFill>
              </w:rPr>
            </w:pPr>
            <w:r>
              <w:rPr>
                <w:rStyle w:val="9"/>
                <w:rFonts w:hint="eastAsia" w:cs="Times New Roman" w:asciiTheme="minorEastAsia" w:hAnsiTheme="minorEastAsia"/>
                <w:b/>
                <w:i w:val="0"/>
                <w:color w:val="FFFFFF" w:themeColor="background1"/>
                <w:kern w:val="0"/>
                <w:sz w:val="22"/>
                <w:szCs w:val="21"/>
                <w:lang w:val="en-US" w:eastAsia="zh-CN"/>
                <w14:textFill>
                  <w14:solidFill>
                    <w14:schemeClr w14:val="bg1"/>
                  </w14:solidFill>
                </w14:textFill>
              </w:rPr>
              <w:t>供应明细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473" w:type="dxa"/>
            <w:vMerge w:val="restart"/>
            <w:vAlign w:val="center"/>
          </w:tcPr>
          <w:p>
            <w:pPr>
              <w:jc w:val="center"/>
              <w:rPr>
                <w:rFonts w:hint="eastAsia" w:cs="Times New Roman" w:asciiTheme="minorEastAsia" w:hAnsiTheme="minorEastAsia"/>
                <w:kern w:val="0"/>
                <w:sz w:val="22"/>
                <w:szCs w:val="21"/>
                <w:lang w:eastAsia="zh-CN"/>
              </w:rPr>
            </w:pPr>
            <w:r>
              <w:rPr>
                <w:rFonts w:hint="eastAsia" w:cs="Times New Roman" w:asciiTheme="minorEastAsia" w:hAnsiTheme="minorEastAsia"/>
                <w:kern w:val="0"/>
                <w:sz w:val="22"/>
                <w:szCs w:val="21"/>
              </w:rPr>
              <w:t>粮油</w:t>
            </w:r>
            <w:r>
              <w:rPr>
                <w:rFonts w:cs="Times New Roman" w:asciiTheme="minorEastAsia" w:hAnsiTheme="minorEastAsia"/>
                <w:kern w:val="0"/>
                <w:sz w:val="22"/>
                <w:szCs w:val="21"/>
              </w:rPr>
              <w:t>类</w:t>
            </w:r>
            <w:r>
              <w:rPr>
                <w:rFonts w:hint="eastAsia" w:cs="Times New Roman" w:asciiTheme="minorEastAsia" w:hAnsiTheme="minorEastAsia"/>
                <w:kern w:val="0"/>
                <w:sz w:val="22"/>
                <w:szCs w:val="21"/>
                <w:lang w:eastAsia="zh-CN"/>
              </w:rPr>
              <w:t>、</w:t>
            </w:r>
            <w:r>
              <w:rPr>
                <w:rFonts w:hint="eastAsia" w:cs="Times New Roman" w:asciiTheme="minorEastAsia" w:hAnsiTheme="minorEastAsia"/>
                <w:kern w:val="0"/>
                <w:sz w:val="22"/>
                <w:szCs w:val="21"/>
              </w:rPr>
              <w:t>干杂类</w:t>
            </w:r>
            <w:r>
              <w:rPr>
                <w:rFonts w:hint="eastAsia" w:cs="Times New Roman" w:asciiTheme="minorEastAsia" w:hAnsiTheme="minorEastAsia"/>
                <w:kern w:val="0"/>
                <w:sz w:val="22"/>
                <w:szCs w:val="21"/>
                <w:lang w:eastAsia="zh-CN"/>
              </w:rPr>
              <w:t>（</w:t>
            </w:r>
            <w:r>
              <w:rPr>
                <w:rFonts w:hint="eastAsia" w:cs="Times New Roman" w:asciiTheme="minorEastAsia" w:hAnsiTheme="minorEastAsia"/>
                <w:kern w:val="0"/>
                <w:sz w:val="22"/>
                <w:szCs w:val="21"/>
                <w:lang w:val="en-US" w:eastAsia="zh-CN"/>
              </w:rPr>
              <w:t>包组一</w:t>
            </w:r>
            <w:r>
              <w:rPr>
                <w:rFonts w:hint="eastAsia" w:cs="Times New Roman" w:asciiTheme="minorEastAsia" w:hAnsiTheme="minorEastAsia"/>
                <w:kern w:val="0"/>
                <w:sz w:val="22"/>
                <w:szCs w:val="21"/>
                <w:lang w:eastAsia="zh-CN"/>
              </w:rPr>
              <w:t>）</w:t>
            </w: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食用油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大米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粉、面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hint="eastAsia" w:cs="Times New Roman" w:asciiTheme="minorEastAsia" w:hAnsiTheme="minorEastAsia" w:eastAsiaTheme="minorEastAsia"/>
                <w:kern w:val="0"/>
                <w:sz w:val="22"/>
                <w:szCs w:val="21"/>
                <w:lang w:val="en-US" w:eastAsia="zh-CN" w:bidi="ar-SA"/>
              </w:rPr>
            </w:pPr>
            <w:r>
              <w:rPr>
                <w:rFonts w:hint="eastAsia" w:cs="Times New Roman" w:asciiTheme="minorEastAsia" w:hAnsiTheme="minorEastAsia"/>
                <w:kern w:val="0"/>
                <w:sz w:val="22"/>
                <w:szCs w:val="21"/>
              </w:rPr>
              <w:t>干货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hint="eastAsia" w:cs="Times New Roman" w:asciiTheme="minorEastAsia" w:hAnsiTheme="minorEastAsia" w:eastAsiaTheme="minorEastAsia"/>
                <w:kern w:val="0"/>
                <w:sz w:val="22"/>
                <w:szCs w:val="21"/>
                <w:lang w:val="en-US" w:eastAsia="zh-CN" w:bidi="ar-SA"/>
              </w:rPr>
            </w:pPr>
            <w:r>
              <w:rPr>
                <w:rFonts w:hint="eastAsia" w:cs="Times New Roman" w:asciiTheme="minorEastAsia" w:hAnsiTheme="minorEastAsia"/>
                <w:kern w:val="0"/>
                <w:sz w:val="22"/>
                <w:szCs w:val="21"/>
              </w:rPr>
              <w:t>调味品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hint="eastAsia" w:cs="Times New Roman" w:asciiTheme="minorEastAsia" w:hAnsiTheme="minorEastAsia" w:eastAsiaTheme="minorEastAsia"/>
                <w:kern w:val="0"/>
                <w:sz w:val="22"/>
                <w:szCs w:val="21"/>
                <w:lang w:val="en-US" w:eastAsia="zh-CN" w:bidi="ar-SA"/>
              </w:rPr>
            </w:pPr>
            <w:r>
              <w:rPr>
                <w:rFonts w:hint="eastAsia" w:cs="Times New Roman" w:asciiTheme="minorEastAsia" w:hAnsiTheme="minorEastAsia"/>
                <w:kern w:val="0"/>
                <w:sz w:val="22"/>
                <w:szCs w:val="21"/>
              </w:rPr>
              <w:t>其他</w:t>
            </w:r>
            <w:r>
              <w:rPr>
                <w:rFonts w:hint="eastAsia" w:cs="Times New Roman" w:asciiTheme="minorEastAsia" w:hAnsiTheme="minorEastAsia"/>
                <w:kern w:val="0"/>
                <w:sz w:val="22"/>
                <w:szCs w:val="21"/>
                <w:lang w:val="en-US" w:eastAsia="zh-CN"/>
              </w:rPr>
              <w:t>干</w:t>
            </w:r>
            <w:r>
              <w:rPr>
                <w:rFonts w:hint="eastAsia" w:cs="Times New Roman" w:asciiTheme="minorEastAsia" w:hAnsiTheme="minorEastAsia"/>
                <w:kern w:val="0"/>
                <w:sz w:val="22"/>
                <w:szCs w:val="21"/>
              </w:rPr>
              <w:t>杂类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73" w:type="dxa"/>
            <w:vMerge w:val="restart"/>
            <w:vAlign w:val="center"/>
          </w:tcPr>
          <w:p>
            <w:pPr>
              <w:jc w:val="center"/>
              <w:rPr>
                <w:rFonts w:hint="eastAsia" w:cs="Times New Roman" w:asciiTheme="minorEastAsia" w:hAnsiTheme="minorEastAsia"/>
                <w:kern w:val="0"/>
                <w:sz w:val="22"/>
                <w:szCs w:val="21"/>
              </w:rPr>
            </w:pPr>
            <w:r>
              <w:rPr>
                <w:rFonts w:hint="eastAsia" w:cs="Times New Roman" w:asciiTheme="minorEastAsia" w:hAnsiTheme="minorEastAsia"/>
                <w:kern w:val="0"/>
                <w:sz w:val="22"/>
                <w:szCs w:val="21"/>
              </w:rPr>
              <w:t>果蔬</w:t>
            </w:r>
            <w:r>
              <w:rPr>
                <w:rFonts w:cs="Times New Roman" w:asciiTheme="minorEastAsia" w:hAnsiTheme="minorEastAsia"/>
                <w:kern w:val="0"/>
                <w:sz w:val="22"/>
                <w:szCs w:val="21"/>
              </w:rPr>
              <w:t>类</w:t>
            </w:r>
            <w:r>
              <w:rPr>
                <w:rFonts w:hint="eastAsia" w:cs="Times New Roman" w:asciiTheme="minorEastAsia" w:hAnsiTheme="minorEastAsia"/>
                <w:kern w:val="0"/>
                <w:sz w:val="22"/>
                <w:szCs w:val="21"/>
                <w:lang w:eastAsia="zh-CN"/>
              </w:rPr>
              <w:t>、</w:t>
            </w:r>
            <w:r>
              <w:rPr>
                <w:rFonts w:hint="eastAsia" w:cs="Times New Roman" w:asciiTheme="minorEastAsia" w:hAnsiTheme="minorEastAsia"/>
                <w:kern w:val="0"/>
                <w:sz w:val="22"/>
                <w:szCs w:val="21"/>
              </w:rPr>
              <w:t>鲜肉类</w:t>
            </w:r>
            <w:r>
              <w:rPr>
                <w:rFonts w:hint="eastAsia" w:cs="Times New Roman" w:asciiTheme="minorEastAsia" w:hAnsiTheme="minorEastAsia"/>
                <w:kern w:val="0"/>
                <w:sz w:val="22"/>
                <w:szCs w:val="21"/>
                <w:lang w:eastAsia="zh-CN"/>
              </w:rPr>
              <w:t>、</w:t>
            </w:r>
            <w:r>
              <w:rPr>
                <w:rFonts w:hint="eastAsia" w:cs="Times New Roman" w:asciiTheme="minorEastAsia" w:hAnsiTheme="minorEastAsia"/>
                <w:kern w:val="0"/>
                <w:sz w:val="22"/>
                <w:szCs w:val="21"/>
              </w:rPr>
              <w:t>冰冻类</w:t>
            </w:r>
            <w:r>
              <w:rPr>
                <w:rFonts w:hint="eastAsia" w:cs="Times New Roman" w:asciiTheme="minorEastAsia" w:hAnsiTheme="minorEastAsia"/>
                <w:kern w:val="0"/>
                <w:sz w:val="22"/>
                <w:szCs w:val="21"/>
                <w:lang w:eastAsia="zh-CN"/>
              </w:rPr>
              <w:t>、</w:t>
            </w:r>
            <w:r>
              <w:rPr>
                <w:rFonts w:hint="eastAsia" w:cs="Times New Roman" w:asciiTheme="minorEastAsia" w:hAnsiTheme="minorEastAsia"/>
                <w:kern w:val="0"/>
                <w:sz w:val="22"/>
                <w:szCs w:val="21"/>
              </w:rPr>
              <w:t>豆制品</w:t>
            </w:r>
          </w:p>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lang w:eastAsia="zh-CN"/>
              </w:rPr>
              <w:t>（</w:t>
            </w:r>
            <w:r>
              <w:rPr>
                <w:rFonts w:hint="eastAsia" w:cs="Times New Roman" w:asciiTheme="minorEastAsia" w:hAnsiTheme="minorEastAsia"/>
                <w:kern w:val="0"/>
                <w:sz w:val="22"/>
                <w:szCs w:val="21"/>
                <w:lang w:val="en-US" w:eastAsia="zh-CN"/>
              </w:rPr>
              <w:t>包组二</w:t>
            </w:r>
            <w:r>
              <w:rPr>
                <w:rFonts w:hint="eastAsia" w:cs="Times New Roman" w:asciiTheme="minorEastAsia" w:hAnsiTheme="minorEastAsia"/>
                <w:kern w:val="0"/>
                <w:sz w:val="22"/>
                <w:szCs w:val="21"/>
                <w:lang w:eastAsia="zh-CN"/>
              </w:rPr>
              <w:t>）</w:t>
            </w: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水果类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蔬菜类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禽蛋类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牛肉类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猪肉类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水产类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hint="eastAsia" w:cs="Times New Roman" w:asciiTheme="minorEastAsia" w:hAnsiTheme="minorEastAsia" w:eastAsiaTheme="minorEastAsia"/>
                <w:kern w:val="0"/>
                <w:sz w:val="22"/>
                <w:szCs w:val="21"/>
                <w:lang w:eastAsia="zh-CN"/>
              </w:rPr>
            </w:pPr>
            <w:r>
              <w:rPr>
                <w:rFonts w:hint="eastAsia" w:cs="Times New Roman" w:asciiTheme="minorEastAsia" w:hAnsiTheme="minorEastAsia"/>
                <w:kern w:val="0"/>
                <w:sz w:val="22"/>
                <w:szCs w:val="21"/>
                <w:lang w:eastAsia="zh-CN"/>
              </w:rPr>
              <w:t>三鸟类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冰冻原食材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冰冻半成品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jc w:val="center"/>
              <w:rPr>
                <w:rFonts w:cs="Times New Roman" w:asciiTheme="minorEastAsia" w:hAnsiTheme="minorEastAsia"/>
                <w:kern w:val="0"/>
                <w:sz w:val="22"/>
                <w:szCs w:val="21"/>
              </w:rPr>
            </w:pPr>
          </w:p>
        </w:tc>
        <w:tc>
          <w:tcPr>
            <w:tcW w:w="3527" w:type="dxa"/>
            <w:vAlign w:val="center"/>
          </w:tcPr>
          <w:p>
            <w:pPr>
              <w:jc w:val="center"/>
              <w:rPr>
                <w:rFonts w:hint="default" w:cs="Times New Roman" w:asciiTheme="minorEastAsia" w:hAnsiTheme="minorEastAsia" w:eastAsiaTheme="minorEastAsia"/>
                <w:kern w:val="0"/>
                <w:sz w:val="22"/>
                <w:szCs w:val="21"/>
                <w:lang w:val="en-US" w:eastAsia="zh-CN"/>
              </w:rPr>
            </w:pPr>
            <w:r>
              <w:rPr>
                <w:rFonts w:hint="eastAsia" w:cs="Times New Roman" w:asciiTheme="minorEastAsia" w:hAnsiTheme="minorEastAsia"/>
                <w:kern w:val="0"/>
                <w:sz w:val="22"/>
                <w:szCs w:val="21"/>
                <w:lang w:val="en-US" w:eastAsia="zh-CN"/>
              </w:rPr>
              <w:t>豆制品及其他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restart"/>
            <w:vAlign w:val="center"/>
          </w:tcPr>
          <w:p>
            <w:pPr>
              <w:jc w:val="center"/>
              <w:rPr>
                <w:rFonts w:hint="eastAsia" w:cs="Times New Roman" w:asciiTheme="minorEastAsia" w:hAnsiTheme="minorEastAsia"/>
                <w:kern w:val="0"/>
                <w:sz w:val="22"/>
                <w:szCs w:val="21"/>
              </w:rPr>
            </w:pPr>
            <w:r>
              <w:rPr>
                <w:rFonts w:hint="eastAsia" w:cs="Times New Roman" w:asciiTheme="minorEastAsia" w:hAnsiTheme="minorEastAsia"/>
                <w:kern w:val="0"/>
                <w:sz w:val="22"/>
                <w:szCs w:val="21"/>
              </w:rPr>
              <w:t>乳制品类</w:t>
            </w:r>
          </w:p>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lang w:eastAsia="zh-CN"/>
              </w:rPr>
              <w:t>（</w:t>
            </w:r>
            <w:r>
              <w:rPr>
                <w:rFonts w:hint="eastAsia" w:cs="Times New Roman" w:asciiTheme="minorEastAsia" w:hAnsiTheme="minorEastAsia"/>
                <w:kern w:val="0"/>
                <w:sz w:val="22"/>
                <w:szCs w:val="21"/>
                <w:lang w:val="en-US" w:eastAsia="zh-CN"/>
              </w:rPr>
              <w:t>包组三</w:t>
            </w:r>
            <w:r>
              <w:rPr>
                <w:rFonts w:hint="eastAsia" w:cs="Times New Roman" w:asciiTheme="minorEastAsia" w:hAnsiTheme="minorEastAsia"/>
                <w:kern w:val="0"/>
                <w:sz w:val="22"/>
                <w:szCs w:val="21"/>
                <w:lang w:eastAsia="zh-CN"/>
              </w:rPr>
              <w:t>）</w:t>
            </w: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纯牛奶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酸奶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Merge w:val="continue"/>
            <w:vAlign w:val="center"/>
          </w:tcPr>
          <w:p>
            <w:pPr>
              <w:rPr>
                <w:rFonts w:cs="Times New Roman" w:asciiTheme="minorEastAsia" w:hAnsiTheme="minorEastAsia"/>
                <w:kern w:val="0"/>
                <w:sz w:val="22"/>
                <w:szCs w:val="21"/>
              </w:rPr>
            </w:pPr>
          </w:p>
        </w:tc>
        <w:tc>
          <w:tcPr>
            <w:tcW w:w="3527" w:type="dxa"/>
            <w:vAlign w:val="center"/>
          </w:tcPr>
          <w:p>
            <w:pPr>
              <w:jc w:val="center"/>
              <w:rPr>
                <w:rFonts w:cs="Times New Roman" w:asciiTheme="minorEastAsia" w:hAnsiTheme="minorEastAsia"/>
                <w:kern w:val="0"/>
                <w:sz w:val="22"/>
                <w:szCs w:val="21"/>
              </w:rPr>
            </w:pPr>
            <w:r>
              <w:rPr>
                <w:rFonts w:hint="eastAsia" w:cs="Times New Roman" w:asciiTheme="minorEastAsia" w:hAnsiTheme="minorEastAsia"/>
                <w:kern w:val="0"/>
                <w:sz w:val="22"/>
                <w:szCs w:val="21"/>
              </w:rPr>
              <w:t>其他调制饮品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473" w:type="dxa"/>
            <w:vAlign w:val="center"/>
          </w:tcPr>
          <w:p>
            <w:pPr>
              <w:rPr>
                <w:rFonts w:hint="eastAsia"/>
                <w:lang w:eastAsia="zh-CN"/>
              </w:rPr>
            </w:pPr>
            <w:r>
              <w:rPr>
                <w:rFonts w:hint="eastAsia"/>
                <w:lang w:eastAsia="zh-CN"/>
              </w:rPr>
              <w:t>清真食品类</w:t>
            </w:r>
          </w:p>
          <w:p>
            <w:pPr>
              <w:pStyle w:val="2"/>
              <w:rPr>
                <w:rFonts w:hint="eastAsia"/>
                <w:lang w:eastAsia="zh-CN"/>
              </w:rPr>
            </w:pPr>
            <w:r>
              <w:rPr>
                <w:rFonts w:hint="eastAsia" w:cs="Times New Roman" w:asciiTheme="minorEastAsia" w:hAnsiTheme="minorEastAsia"/>
                <w:kern w:val="0"/>
                <w:sz w:val="22"/>
                <w:szCs w:val="21"/>
                <w:lang w:eastAsia="zh-CN"/>
              </w:rPr>
              <w:t>（包组四）</w:t>
            </w:r>
          </w:p>
        </w:tc>
        <w:tc>
          <w:tcPr>
            <w:tcW w:w="3527" w:type="dxa"/>
            <w:vAlign w:val="center"/>
          </w:tcPr>
          <w:p>
            <w:pPr>
              <w:jc w:val="center"/>
              <w:rPr>
                <w:rFonts w:hint="eastAsia" w:cs="Times New Roman" w:asciiTheme="minorEastAsia" w:hAnsiTheme="minorEastAsia"/>
                <w:kern w:val="0"/>
                <w:sz w:val="22"/>
                <w:szCs w:val="21"/>
              </w:rPr>
            </w:pPr>
          </w:p>
        </w:tc>
      </w:tr>
    </w:tbl>
    <w:p>
      <w:pPr>
        <w:pStyle w:val="8"/>
        <w:widowControl/>
        <w:numPr>
          <w:ilvl w:val="0"/>
          <w:numId w:val="1"/>
        </w:numPr>
        <w:spacing w:line="360" w:lineRule="auto"/>
        <w:ind w:left="709" w:firstLineChars="0"/>
        <w:rPr>
          <w:rFonts w:cs="宋体" w:asciiTheme="minorEastAsia" w:hAnsiTheme="minorEastAsia"/>
          <w:kern w:val="0"/>
          <w:sz w:val="24"/>
          <w:szCs w:val="24"/>
        </w:rPr>
      </w:pPr>
      <w:r>
        <w:rPr>
          <w:rFonts w:hint="eastAsia" w:cs="宋体" w:asciiTheme="minorEastAsia" w:hAnsiTheme="minorEastAsia"/>
          <w:kern w:val="0"/>
          <w:sz w:val="24"/>
        </w:rPr>
        <w:t>中标人确定方法：遵照公正、公平、公开的评标原则，严格按照流程及要求进行</w:t>
      </w:r>
      <w:r>
        <w:rPr>
          <w:rFonts w:hint="eastAsia" w:cs="宋体" w:asciiTheme="minorEastAsia" w:hAnsiTheme="minorEastAsia"/>
          <w:kern w:val="0"/>
          <w:sz w:val="24"/>
          <w:szCs w:val="24"/>
        </w:rPr>
        <w:t>评标，平等对待所有投标人，择优定标。</w:t>
      </w:r>
    </w:p>
    <w:p>
      <w:pPr>
        <w:widowControl/>
        <w:spacing w:before="156" w:beforeLines="50" w:line="360" w:lineRule="auto"/>
        <w:ind w:firstLine="241" w:firstLineChars="100"/>
        <w:rPr>
          <w:rFonts w:cs="宋体" w:asciiTheme="minorEastAsia" w:hAnsiTheme="minorEastAsia"/>
          <w:b/>
          <w:kern w:val="0"/>
          <w:sz w:val="24"/>
          <w:szCs w:val="24"/>
        </w:rPr>
      </w:pPr>
      <w:r>
        <w:rPr>
          <w:rFonts w:hint="eastAsia" w:cs="宋体" w:asciiTheme="minorEastAsia" w:hAnsiTheme="minorEastAsia"/>
          <w:b/>
          <w:kern w:val="0"/>
          <w:sz w:val="24"/>
          <w:szCs w:val="24"/>
        </w:rPr>
        <w:t>二、投标方资格及要求</w:t>
      </w:r>
    </w:p>
    <w:p>
      <w:pPr>
        <w:pStyle w:val="8"/>
        <w:widowControl/>
        <w:numPr>
          <w:ilvl w:val="0"/>
          <w:numId w:val="3"/>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rPr>
        <w:t>供货商必须是能提供以上一</w:t>
      </w:r>
      <w:r>
        <w:rPr>
          <w:rFonts w:hint="eastAsia" w:cs="宋体" w:asciiTheme="minorEastAsia" w:hAnsiTheme="minorEastAsia"/>
          <w:kern w:val="0"/>
          <w:sz w:val="24"/>
          <w:szCs w:val="24"/>
          <w:highlight w:val="none"/>
          <w:lang w:eastAsia="zh-CN"/>
        </w:rPr>
        <w:t>个或</w:t>
      </w:r>
      <w:r>
        <w:rPr>
          <w:rFonts w:hint="eastAsia" w:cs="宋体" w:asciiTheme="minorEastAsia" w:hAnsiTheme="minorEastAsia"/>
          <w:kern w:val="0"/>
          <w:sz w:val="24"/>
          <w:szCs w:val="24"/>
          <w:highlight w:val="none"/>
        </w:rPr>
        <w:t>多</w:t>
      </w:r>
      <w:r>
        <w:rPr>
          <w:rFonts w:hint="eastAsia" w:cs="宋体" w:asciiTheme="minorEastAsia" w:hAnsiTheme="minorEastAsia"/>
          <w:kern w:val="0"/>
          <w:sz w:val="24"/>
          <w:szCs w:val="24"/>
          <w:highlight w:val="none"/>
          <w:lang w:eastAsia="zh-CN"/>
        </w:rPr>
        <w:t>个分组</w:t>
      </w:r>
      <w:r>
        <w:rPr>
          <w:rFonts w:hint="eastAsia" w:cs="宋体" w:asciiTheme="minorEastAsia" w:hAnsiTheme="minorEastAsia"/>
          <w:kern w:val="0"/>
          <w:sz w:val="24"/>
          <w:szCs w:val="24"/>
          <w:highlight w:val="none"/>
        </w:rPr>
        <w:t>或全部</w:t>
      </w:r>
      <w:r>
        <w:rPr>
          <w:rFonts w:hint="eastAsia" w:cs="宋体" w:asciiTheme="minorEastAsia" w:hAnsiTheme="minorEastAsia"/>
          <w:kern w:val="0"/>
          <w:sz w:val="24"/>
          <w:szCs w:val="24"/>
          <w:highlight w:val="none"/>
          <w:lang w:eastAsia="zh-CN"/>
        </w:rPr>
        <w:t>分组</w:t>
      </w:r>
      <w:r>
        <w:rPr>
          <w:rFonts w:hint="eastAsia" w:cs="宋体" w:asciiTheme="minorEastAsia" w:hAnsiTheme="minorEastAsia"/>
          <w:kern w:val="0"/>
          <w:sz w:val="24"/>
          <w:szCs w:val="24"/>
          <w:highlight w:val="none"/>
        </w:rPr>
        <w:t>的食品（食用农产品）</w:t>
      </w:r>
      <w:r>
        <w:rPr>
          <w:rFonts w:hint="eastAsia" w:cs="宋体" w:asciiTheme="minorEastAsia" w:hAnsiTheme="minorEastAsia"/>
          <w:kern w:val="0"/>
          <w:sz w:val="24"/>
          <w:szCs w:val="24"/>
          <w:highlight w:val="none"/>
          <w:lang w:eastAsia="zh-CN"/>
        </w:rPr>
        <w:t>的</w:t>
      </w:r>
      <w:r>
        <w:rPr>
          <w:rFonts w:hint="eastAsia" w:cs="宋体" w:asciiTheme="minorEastAsia" w:hAnsiTheme="minorEastAsia"/>
          <w:kern w:val="0"/>
          <w:sz w:val="24"/>
          <w:szCs w:val="24"/>
          <w:highlight w:val="none"/>
        </w:rPr>
        <w:t>生产经营者（生产厂家、生产厂家代理商以及工商经营者）</w:t>
      </w:r>
      <w:r>
        <w:rPr>
          <w:rFonts w:hint="eastAsia" w:cs="宋体" w:asciiTheme="minorEastAsia" w:hAnsiTheme="minorEastAsia"/>
          <w:kern w:val="0"/>
          <w:sz w:val="24"/>
          <w:szCs w:val="24"/>
          <w:highlight w:val="none"/>
          <w:lang w:eastAsia="zh-CN"/>
        </w:rPr>
        <w:t>。能</w:t>
      </w:r>
      <w:r>
        <w:rPr>
          <w:rFonts w:hint="eastAsia" w:cs="宋体" w:asciiTheme="minorEastAsia" w:hAnsiTheme="minorEastAsia"/>
          <w:kern w:val="0"/>
          <w:sz w:val="24"/>
          <w:szCs w:val="24"/>
          <w:highlight w:val="none"/>
          <w:lang w:val="en-US" w:eastAsia="zh-CN"/>
        </w:rPr>
        <w:t>提供自有或合作的种养基地证明、</w:t>
      </w:r>
      <w:r>
        <w:rPr>
          <w:rFonts w:hint="eastAsia" w:cs="宋体" w:asciiTheme="minorEastAsia" w:hAnsiTheme="minorEastAsia"/>
          <w:kern w:val="0"/>
          <w:sz w:val="24"/>
          <w:szCs w:val="24"/>
          <w:highlight w:val="none"/>
        </w:rPr>
        <w:t>经销商资质证明</w:t>
      </w:r>
      <w:r>
        <w:rPr>
          <w:rFonts w:hint="eastAsia" w:cs="宋体" w:asciiTheme="minorEastAsia" w:hAnsiTheme="minorEastAsia"/>
          <w:kern w:val="0"/>
          <w:sz w:val="24"/>
          <w:szCs w:val="24"/>
          <w:highlight w:val="none"/>
          <w:lang w:eastAsia="zh-CN"/>
        </w:rPr>
        <w:t>等。</w:t>
      </w:r>
    </w:p>
    <w:p>
      <w:pPr>
        <w:pStyle w:val="8"/>
        <w:widowControl/>
        <w:numPr>
          <w:ilvl w:val="0"/>
          <w:numId w:val="3"/>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rPr>
        <w:t>食品生产经营者须持有有效的营业执照和食品生产（经营）许可证等证件；食用农产品生产经营者须持有效营业执照。</w:t>
      </w:r>
    </w:p>
    <w:p>
      <w:pPr>
        <w:pStyle w:val="8"/>
        <w:widowControl/>
        <w:numPr>
          <w:ilvl w:val="0"/>
          <w:numId w:val="3"/>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rPr>
        <w:t>蔬菜类、水果类供货商须对供应的每批次蔬菜、水果进行农残检测或委托检验（综合配送商须对供应的每批次蔬菜、水果进行农残检测</w:t>
      </w:r>
      <w:r>
        <w:rPr>
          <w:rFonts w:hint="eastAsia" w:cs="宋体" w:asciiTheme="minorEastAsia" w:hAnsiTheme="minorEastAsia"/>
          <w:kern w:val="0"/>
          <w:sz w:val="24"/>
          <w:szCs w:val="24"/>
          <w:highlight w:val="none"/>
          <w:lang w:eastAsia="zh-CN"/>
        </w:rPr>
        <w:t>）</w:t>
      </w:r>
      <w:r>
        <w:rPr>
          <w:rFonts w:hint="eastAsia" w:cs="宋体" w:asciiTheme="minorEastAsia" w:hAnsiTheme="minorEastAsia"/>
          <w:kern w:val="0"/>
          <w:sz w:val="24"/>
          <w:szCs w:val="24"/>
          <w:highlight w:val="none"/>
        </w:rPr>
        <w:t>，并出具检验合格报告</w:t>
      </w:r>
      <w:r>
        <w:rPr>
          <w:rFonts w:hint="eastAsia" w:cs="宋体" w:asciiTheme="minorEastAsia" w:hAnsiTheme="minorEastAsia"/>
          <w:kern w:val="0"/>
          <w:sz w:val="24"/>
          <w:szCs w:val="24"/>
          <w:highlight w:val="none"/>
          <w:lang w:eastAsia="zh-CN"/>
        </w:rPr>
        <w:t>。能提供</w:t>
      </w:r>
      <w:r>
        <w:rPr>
          <w:rFonts w:hint="eastAsia" w:cs="宋体" w:asciiTheme="minorEastAsia" w:hAnsiTheme="minorEastAsia"/>
          <w:kern w:val="0"/>
          <w:sz w:val="24"/>
          <w:szCs w:val="24"/>
          <w:highlight w:val="none"/>
          <w:lang w:val="en-US" w:eastAsia="zh-CN"/>
        </w:rPr>
        <w:t>自有检测室证明及检测仪器证明、或</w:t>
      </w:r>
      <w:r>
        <w:rPr>
          <w:rFonts w:hint="eastAsia" w:cs="宋体" w:asciiTheme="minorEastAsia" w:hAnsiTheme="minorEastAsia"/>
          <w:kern w:val="0"/>
          <w:sz w:val="24"/>
          <w:szCs w:val="24"/>
          <w:highlight w:val="none"/>
        </w:rPr>
        <w:t>提供具有CMA/CNAS资质的</w:t>
      </w:r>
      <w:r>
        <w:rPr>
          <w:rFonts w:hint="eastAsia" w:cs="宋体" w:asciiTheme="minorEastAsia" w:hAnsiTheme="minorEastAsia"/>
          <w:kern w:val="0"/>
          <w:sz w:val="24"/>
          <w:szCs w:val="24"/>
          <w:highlight w:val="none"/>
          <w:lang w:val="en-US" w:eastAsia="zh-CN"/>
        </w:rPr>
        <w:t>第三方专业检测机构长期检测合作协议等。</w:t>
      </w:r>
    </w:p>
    <w:p>
      <w:pPr>
        <w:pStyle w:val="8"/>
        <w:widowControl/>
        <w:numPr>
          <w:ilvl w:val="0"/>
          <w:numId w:val="3"/>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rPr>
        <w:t>供货商必须具备持续稳定的供应能力。</w:t>
      </w:r>
      <w:r>
        <w:rPr>
          <w:rFonts w:hint="eastAsia" w:cs="宋体" w:asciiTheme="minorEastAsia" w:hAnsiTheme="minorEastAsia"/>
          <w:kern w:val="0"/>
          <w:sz w:val="24"/>
          <w:szCs w:val="24"/>
          <w:highlight w:val="none"/>
          <w:lang w:eastAsia="zh-CN"/>
        </w:rPr>
        <w:t>能提供</w:t>
      </w:r>
      <w:r>
        <w:rPr>
          <w:rFonts w:hint="eastAsia" w:cs="宋体" w:asciiTheme="minorEastAsia" w:hAnsiTheme="minorEastAsia"/>
          <w:kern w:val="0"/>
          <w:sz w:val="24"/>
          <w:szCs w:val="24"/>
          <w:highlight w:val="none"/>
        </w:rPr>
        <w:t>标注尺寸的单位生产、经营场地、仓库和冷库等</w:t>
      </w:r>
      <w:r>
        <w:rPr>
          <w:rFonts w:hint="eastAsia" w:cs="宋体" w:asciiTheme="minorEastAsia" w:hAnsiTheme="minorEastAsia"/>
          <w:kern w:val="0"/>
          <w:sz w:val="24"/>
          <w:szCs w:val="24"/>
          <w:highlight w:val="none"/>
          <w:lang w:eastAsia="zh-CN"/>
        </w:rPr>
        <w:t>的平面图及其</w:t>
      </w:r>
      <w:r>
        <w:rPr>
          <w:rFonts w:hint="eastAsia" w:cs="宋体" w:asciiTheme="minorEastAsia" w:hAnsiTheme="minorEastAsia"/>
          <w:kern w:val="0"/>
          <w:sz w:val="24"/>
          <w:szCs w:val="24"/>
          <w:highlight w:val="none"/>
          <w:lang w:val="en-US" w:eastAsia="zh-CN"/>
        </w:rPr>
        <w:t>产权证明或租赁合同及发票；能提供</w:t>
      </w:r>
      <w:r>
        <w:rPr>
          <w:rFonts w:hint="eastAsia" w:cs="宋体" w:asciiTheme="minorEastAsia" w:hAnsiTheme="minorEastAsia"/>
          <w:kern w:val="0"/>
          <w:sz w:val="24"/>
          <w:szCs w:val="24"/>
          <w:highlight w:val="none"/>
        </w:rPr>
        <w:t>注册在单位或法人（含自然人）名下的食品配送专用箱式车(含冷链车)《行驶证》</w:t>
      </w:r>
      <w:r>
        <w:rPr>
          <w:rFonts w:hint="eastAsia" w:cs="宋体" w:asciiTheme="minorEastAsia" w:hAnsiTheme="minorEastAsia"/>
          <w:kern w:val="0"/>
          <w:sz w:val="24"/>
          <w:szCs w:val="24"/>
          <w:highlight w:val="none"/>
          <w:lang w:val="en-US" w:eastAsia="zh-CN"/>
        </w:rPr>
        <w:t>不少于5台、不少于10人的</w:t>
      </w:r>
      <w:r>
        <w:rPr>
          <w:rFonts w:hint="eastAsia" w:cs="宋体" w:asciiTheme="minorEastAsia" w:hAnsiTheme="minorEastAsia"/>
          <w:kern w:val="0"/>
          <w:sz w:val="24"/>
          <w:szCs w:val="24"/>
          <w:highlight w:val="none"/>
        </w:rPr>
        <w:t>有效的从业人员健康证</w:t>
      </w:r>
      <w:r>
        <w:rPr>
          <w:rFonts w:hint="eastAsia" w:cs="宋体" w:asciiTheme="minorEastAsia" w:hAnsiTheme="minorEastAsia"/>
          <w:kern w:val="0"/>
          <w:sz w:val="24"/>
          <w:szCs w:val="24"/>
          <w:highlight w:val="none"/>
          <w:lang w:eastAsia="zh-CN"/>
        </w:rPr>
        <w:t>；</w:t>
      </w:r>
    </w:p>
    <w:p>
      <w:pPr>
        <w:pStyle w:val="8"/>
        <w:widowControl/>
        <w:numPr>
          <w:ilvl w:val="0"/>
          <w:numId w:val="3"/>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本项目不接受联合体投标</w:t>
      </w:r>
      <w:r>
        <w:rPr>
          <w:rFonts w:hint="eastAsia" w:cs="宋体" w:asciiTheme="minorEastAsia" w:hAnsiTheme="minorEastAsia"/>
          <w:kern w:val="0"/>
          <w:sz w:val="24"/>
          <w:szCs w:val="24"/>
          <w:lang w:eastAsia="zh-CN"/>
        </w:rPr>
        <w:t>，本项目不允许挂靠和转包</w:t>
      </w:r>
      <w:r>
        <w:rPr>
          <w:rFonts w:hint="eastAsia" w:cs="宋体" w:asciiTheme="minorEastAsia" w:hAnsiTheme="minorEastAsia"/>
          <w:kern w:val="0"/>
          <w:sz w:val="24"/>
          <w:szCs w:val="24"/>
        </w:rPr>
        <w:t>。</w:t>
      </w:r>
    </w:p>
    <w:p>
      <w:pPr>
        <w:pStyle w:val="8"/>
        <w:widowControl/>
        <w:numPr>
          <w:ilvl w:val="0"/>
          <w:numId w:val="3"/>
        </w:numPr>
        <w:spacing w:line="360" w:lineRule="auto"/>
        <w:ind w:firstLineChars="0"/>
        <w:rPr>
          <w:rFonts w:cs="宋体" w:asciiTheme="minorEastAsia" w:hAnsiTheme="minorEastAsia"/>
          <w:kern w:val="0"/>
          <w:sz w:val="24"/>
          <w:szCs w:val="24"/>
        </w:rPr>
      </w:pPr>
      <w:r>
        <w:rPr>
          <w:rFonts w:hint="eastAsia" w:ascii="宋体" w:hAnsi="宋体"/>
          <w:sz w:val="24"/>
        </w:rPr>
        <w:t>本项目不属于专门面向中小企业采购的项目</w:t>
      </w:r>
      <w:r>
        <w:rPr>
          <w:rFonts w:hint="eastAsia" w:ascii="宋体" w:hAnsi="宋体"/>
          <w:sz w:val="24"/>
          <w:lang w:eastAsia="zh-CN"/>
        </w:rPr>
        <w:t>。</w:t>
      </w:r>
    </w:p>
    <w:p>
      <w:pPr>
        <w:pStyle w:val="8"/>
        <w:widowControl/>
        <w:numPr>
          <w:ilvl w:val="0"/>
          <w:numId w:val="3"/>
        </w:numPr>
        <w:spacing w:line="360" w:lineRule="auto"/>
        <w:ind w:firstLineChars="0"/>
        <w:rPr>
          <w:rFonts w:hint="eastAsia" w:ascii="宋体" w:hAnsi="宋体"/>
          <w:sz w:val="24"/>
        </w:rPr>
      </w:pPr>
      <w:r>
        <w:rPr>
          <w:rFonts w:hint="eastAsia" w:ascii="宋体" w:hAnsi="宋体"/>
          <w:sz w:val="24"/>
        </w:rPr>
        <w:t>满足《中华人民共和国政府采购法》第二十二条规定</w:t>
      </w:r>
      <w:r>
        <w:rPr>
          <w:rFonts w:hint="eastAsia" w:ascii="宋体" w:hAnsi="宋体"/>
          <w:sz w:val="24"/>
          <w:lang w:eastAsia="zh-CN"/>
        </w:rPr>
        <w:t>。</w:t>
      </w:r>
    </w:p>
    <w:p>
      <w:pPr>
        <w:pStyle w:val="8"/>
        <w:widowControl/>
        <w:numPr>
          <w:ilvl w:val="0"/>
          <w:numId w:val="3"/>
        </w:numPr>
        <w:spacing w:line="360" w:lineRule="auto"/>
        <w:ind w:firstLineChars="0"/>
        <w:rPr>
          <w:rFonts w:hint="eastAsia" w:ascii="宋体" w:hAnsi="宋体"/>
          <w:sz w:val="24"/>
        </w:rPr>
      </w:pPr>
      <w:r>
        <w:rPr>
          <w:rFonts w:hint="eastAsia" w:ascii="宋体" w:hAnsi="宋体"/>
          <w:sz w:val="24"/>
        </w:rPr>
        <w:t>单位负责人为同一人或者存在直接控股、管理关系的不同供应商，不得同时参加</w:t>
      </w:r>
      <w:r>
        <w:rPr>
          <w:rFonts w:hint="eastAsia" w:ascii="宋体" w:hAnsi="宋体"/>
          <w:sz w:val="24"/>
          <w:lang w:eastAsia="zh-CN"/>
        </w:rPr>
        <w:t>同一类项目</w:t>
      </w:r>
      <w:r>
        <w:rPr>
          <w:rFonts w:hint="eastAsia" w:ascii="宋体" w:hAnsi="宋体"/>
          <w:sz w:val="24"/>
        </w:rPr>
        <w:t>采购活动。生产型企业的生产场经营地址或者注册登记地址为同一地址的，非国有销售型企业的股东和管理人员（法定代表人、董事、监事）之间存在近亲属、相互占股等关联的，也不得同时参加</w:t>
      </w:r>
      <w:r>
        <w:rPr>
          <w:rFonts w:hint="eastAsia" w:ascii="宋体" w:hAnsi="宋体"/>
          <w:sz w:val="24"/>
          <w:lang w:eastAsia="zh-CN"/>
        </w:rPr>
        <w:t>同一类项目</w:t>
      </w:r>
      <w:r>
        <w:rPr>
          <w:rFonts w:hint="eastAsia" w:ascii="宋体" w:hAnsi="宋体"/>
          <w:sz w:val="24"/>
        </w:rPr>
        <w:t>采购活动。近亲属指夫妻、直系血亲、三代以内旁系血亲或近姻亲关系。</w:t>
      </w:r>
    </w:p>
    <w:p>
      <w:pPr>
        <w:widowControl/>
        <w:spacing w:before="156" w:beforeLines="50" w:line="360" w:lineRule="auto"/>
        <w:ind w:firstLine="241" w:firstLineChars="100"/>
        <w:rPr>
          <w:rFonts w:cs="宋体" w:asciiTheme="minorEastAsia" w:hAnsiTheme="minorEastAsia"/>
          <w:b/>
          <w:kern w:val="0"/>
          <w:sz w:val="24"/>
          <w:szCs w:val="24"/>
        </w:rPr>
      </w:pPr>
      <w:r>
        <w:rPr>
          <w:rFonts w:hint="eastAsia" w:cs="宋体" w:asciiTheme="minorEastAsia" w:hAnsiTheme="minorEastAsia"/>
          <w:b/>
          <w:kern w:val="0"/>
          <w:sz w:val="24"/>
          <w:szCs w:val="24"/>
        </w:rPr>
        <w:t>三、招标公告</w:t>
      </w:r>
    </w:p>
    <w:p>
      <w:pPr>
        <w:widowControl/>
        <w:spacing w:line="360" w:lineRule="auto"/>
        <w:rPr>
          <w:rFonts w:cs="宋体" w:asciiTheme="minorEastAsia" w:hAnsiTheme="minorEastAsia"/>
          <w:kern w:val="0"/>
          <w:sz w:val="24"/>
          <w:szCs w:val="24"/>
        </w:rPr>
      </w:pPr>
      <w:r>
        <w:rPr>
          <w:rFonts w:hint="eastAsia" w:cs="宋体" w:asciiTheme="minorEastAsia" w:hAnsiTheme="minorEastAsia"/>
          <w:kern w:val="0"/>
          <w:sz w:val="24"/>
          <w:szCs w:val="24"/>
        </w:rPr>
        <w:t>公告时间：2022年</w:t>
      </w:r>
      <w:r>
        <w:rPr>
          <w:rFonts w:cs="宋体" w:asciiTheme="minorEastAsia" w:hAnsiTheme="minorEastAsia"/>
          <w:kern w:val="0"/>
          <w:sz w:val="24"/>
          <w:szCs w:val="24"/>
        </w:rPr>
        <w:t>6</w:t>
      </w:r>
      <w:r>
        <w:rPr>
          <w:rFonts w:hint="eastAsia" w:cs="宋体" w:asciiTheme="minorEastAsia" w:hAnsiTheme="minorEastAsia"/>
          <w:kern w:val="0"/>
          <w:sz w:val="24"/>
          <w:szCs w:val="24"/>
        </w:rPr>
        <w:t>月1</w:t>
      </w:r>
      <w:r>
        <w:rPr>
          <w:rFonts w:hint="eastAsia" w:cs="宋体" w:asciiTheme="minorEastAsia" w:hAnsiTheme="minorEastAsia"/>
          <w:kern w:val="0"/>
          <w:sz w:val="24"/>
          <w:szCs w:val="24"/>
          <w:lang w:val="en-US" w:eastAsia="zh-CN"/>
        </w:rPr>
        <w:t>0</w:t>
      </w:r>
      <w:r>
        <w:rPr>
          <w:rFonts w:hint="eastAsia" w:cs="宋体" w:asciiTheme="minorEastAsia" w:hAnsiTheme="minorEastAsia"/>
          <w:kern w:val="0"/>
          <w:sz w:val="24"/>
          <w:szCs w:val="24"/>
        </w:rPr>
        <w:t>日—2022年</w:t>
      </w:r>
      <w:r>
        <w:rPr>
          <w:rFonts w:hint="eastAsia" w:cs="宋体" w:asciiTheme="minorEastAsia" w:hAnsiTheme="minorEastAsia"/>
          <w:kern w:val="0"/>
          <w:sz w:val="24"/>
          <w:szCs w:val="24"/>
          <w:lang w:val="en-US" w:eastAsia="zh-CN"/>
        </w:rPr>
        <w:t>7</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1</w:t>
      </w:r>
      <w:r>
        <w:rPr>
          <w:rFonts w:hint="eastAsia" w:cs="宋体" w:asciiTheme="minorEastAsia" w:hAnsiTheme="minorEastAsia"/>
          <w:kern w:val="0"/>
          <w:sz w:val="24"/>
          <w:szCs w:val="24"/>
        </w:rPr>
        <w:t>日</w:t>
      </w:r>
    </w:p>
    <w:p>
      <w:pPr>
        <w:widowControl/>
        <w:spacing w:before="156" w:beforeLines="50" w:line="360" w:lineRule="auto"/>
        <w:ind w:firstLine="241" w:firstLineChars="100"/>
        <w:rPr>
          <w:rFonts w:cs="宋体" w:asciiTheme="minorEastAsia" w:hAnsiTheme="minorEastAsia"/>
          <w:b/>
          <w:kern w:val="0"/>
          <w:sz w:val="24"/>
          <w:szCs w:val="24"/>
        </w:rPr>
      </w:pPr>
      <w:r>
        <w:rPr>
          <w:rFonts w:hint="eastAsia" w:cs="宋体" w:asciiTheme="minorEastAsia" w:hAnsiTheme="minorEastAsia"/>
          <w:b/>
          <w:kern w:val="0"/>
          <w:sz w:val="24"/>
          <w:szCs w:val="24"/>
        </w:rPr>
        <w:t>四、报名及</w:t>
      </w:r>
      <w:r>
        <w:rPr>
          <w:rFonts w:hint="eastAsia" w:cs="宋体" w:asciiTheme="minorEastAsia" w:hAnsiTheme="minorEastAsia"/>
          <w:b/>
          <w:kern w:val="0"/>
          <w:sz w:val="24"/>
          <w:szCs w:val="24"/>
          <w:lang w:eastAsia="zh-CN"/>
        </w:rPr>
        <w:t>相关材料</w:t>
      </w:r>
      <w:r>
        <w:rPr>
          <w:rFonts w:hint="eastAsia" w:cs="宋体" w:asciiTheme="minorEastAsia" w:hAnsiTheme="minorEastAsia"/>
          <w:b/>
          <w:kern w:val="0"/>
          <w:sz w:val="24"/>
          <w:szCs w:val="24"/>
        </w:rPr>
        <w:t>递交</w:t>
      </w:r>
    </w:p>
    <w:p>
      <w:pPr>
        <w:pStyle w:val="8"/>
        <w:widowControl/>
        <w:numPr>
          <w:ilvl w:val="0"/>
          <w:numId w:val="4"/>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递交时间：公告即日起至2022年</w:t>
      </w:r>
      <w:r>
        <w:rPr>
          <w:rFonts w:hint="eastAsia" w:cs="宋体" w:asciiTheme="minorEastAsia" w:hAnsiTheme="minorEastAsia"/>
          <w:kern w:val="0"/>
          <w:sz w:val="24"/>
          <w:szCs w:val="24"/>
          <w:lang w:val="en-US" w:eastAsia="zh-CN"/>
        </w:rPr>
        <w:t>7</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1</w:t>
      </w:r>
      <w:bookmarkStart w:id="7" w:name="_GoBack"/>
      <w:bookmarkEnd w:id="7"/>
      <w:r>
        <w:rPr>
          <w:rFonts w:hint="eastAsia" w:cs="宋体" w:asciiTheme="minorEastAsia" w:hAnsiTheme="minorEastAsia"/>
          <w:kern w:val="0"/>
          <w:sz w:val="24"/>
          <w:szCs w:val="24"/>
        </w:rPr>
        <w:t>日中午12:00截止，逾期投达的</w:t>
      </w:r>
      <w:r>
        <w:rPr>
          <w:rFonts w:hint="eastAsia" w:cs="宋体" w:asciiTheme="minorEastAsia" w:hAnsiTheme="minorEastAsia"/>
          <w:kern w:val="0"/>
          <w:sz w:val="24"/>
          <w:szCs w:val="24"/>
          <w:lang w:eastAsia="zh-CN"/>
        </w:rPr>
        <w:t>报名</w:t>
      </w:r>
      <w:r>
        <w:rPr>
          <w:rFonts w:hint="eastAsia" w:cs="宋体" w:asciiTheme="minorEastAsia" w:hAnsiTheme="minorEastAsia"/>
          <w:kern w:val="0"/>
          <w:sz w:val="24"/>
          <w:szCs w:val="24"/>
        </w:rPr>
        <w:t>材料，恕不予以处理，请确保所填写及提交资料的准确及真实性，如有任何虚假信息，则被视为无效投标，且将被列入我司的合作黑名单。</w:t>
      </w:r>
      <w:bookmarkStart w:id="4" w:name="_Hlk104301967"/>
    </w:p>
    <w:p>
      <w:pPr>
        <w:pStyle w:val="8"/>
        <w:widowControl/>
        <w:numPr>
          <w:ilvl w:val="0"/>
          <w:numId w:val="4"/>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lang w:eastAsia="zh-CN"/>
        </w:rPr>
        <w:t>报名材料</w:t>
      </w:r>
      <w:r>
        <w:rPr>
          <w:rFonts w:hint="eastAsia" w:cs="宋体" w:asciiTheme="minorEastAsia" w:hAnsiTheme="minorEastAsia"/>
          <w:kern w:val="0"/>
          <w:sz w:val="24"/>
          <w:szCs w:val="24"/>
        </w:rPr>
        <w:t>需提供的资料</w:t>
      </w:r>
      <w:bookmarkEnd w:id="4"/>
      <w:r>
        <w:rPr>
          <w:rFonts w:hint="eastAsia" w:cs="宋体" w:asciiTheme="minorEastAsia" w:hAnsiTheme="minorEastAsia"/>
          <w:kern w:val="0"/>
          <w:sz w:val="24"/>
          <w:szCs w:val="24"/>
        </w:rPr>
        <w:t>：</w:t>
      </w:r>
    </w:p>
    <w:p>
      <w:pPr>
        <w:pStyle w:val="8"/>
        <w:widowControl/>
        <w:numPr>
          <w:ilvl w:val="0"/>
          <w:numId w:val="5"/>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单位简介原件一份。</w:t>
      </w:r>
    </w:p>
    <w:p>
      <w:pPr>
        <w:pStyle w:val="8"/>
        <w:widowControl/>
        <w:numPr>
          <w:ilvl w:val="0"/>
          <w:numId w:val="5"/>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单位资质资料：</w:t>
      </w:r>
    </w:p>
    <w:p>
      <w:pPr>
        <w:pStyle w:val="8"/>
        <w:widowControl/>
        <w:numPr>
          <w:ilvl w:val="0"/>
          <w:numId w:val="6"/>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rPr>
        <w:t>有效的《营业执照》副本、《食品生产许可证》或《食品经营许可证》、法人代表身份证</w:t>
      </w:r>
      <w:r>
        <w:rPr>
          <w:rFonts w:hint="eastAsia" w:cs="宋体" w:asciiTheme="minorEastAsia" w:hAnsiTheme="minorEastAsia"/>
          <w:kern w:val="0"/>
          <w:sz w:val="24"/>
          <w:szCs w:val="24"/>
          <w:highlight w:val="none"/>
          <w:lang w:eastAsia="zh-CN"/>
        </w:rPr>
        <w:t>（</w:t>
      </w:r>
      <w:r>
        <w:rPr>
          <w:rFonts w:hint="eastAsia" w:cs="宋体" w:asciiTheme="minorEastAsia" w:hAnsiTheme="minorEastAsia"/>
          <w:kern w:val="0"/>
          <w:sz w:val="24"/>
          <w:szCs w:val="24"/>
          <w:highlight w:val="none"/>
          <w:lang w:val="en-US" w:eastAsia="zh-CN"/>
        </w:rPr>
        <w:t>及授权书</w:t>
      </w:r>
      <w:r>
        <w:rPr>
          <w:rFonts w:hint="eastAsia" w:cs="宋体" w:asciiTheme="minorEastAsia" w:hAnsiTheme="minorEastAsia"/>
          <w:kern w:val="0"/>
          <w:sz w:val="24"/>
          <w:szCs w:val="24"/>
          <w:highlight w:val="none"/>
          <w:lang w:eastAsia="zh-CN"/>
        </w:rPr>
        <w:t>）</w:t>
      </w:r>
      <w:r>
        <w:rPr>
          <w:rFonts w:hint="eastAsia" w:cs="宋体" w:asciiTheme="minorEastAsia" w:hAnsiTheme="minorEastAsia"/>
          <w:kern w:val="0"/>
          <w:sz w:val="24"/>
          <w:szCs w:val="24"/>
        </w:rPr>
        <w:t>、注册在单位或法人（含自然人）名下的食品配送专用箱式车(含冷链车)《行驶证》、有效的从业人员健康证、驾驶证、</w:t>
      </w:r>
      <w:r>
        <w:rPr>
          <w:rFonts w:hint="eastAsia" w:cs="宋体" w:asciiTheme="minorEastAsia" w:hAnsiTheme="minorEastAsia"/>
          <w:kern w:val="0"/>
          <w:sz w:val="24"/>
          <w:szCs w:val="24"/>
          <w:highlight w:val="none"/>
          <w:lang w:val="en-US" w:eastAsia="zh-CN"/>
        </w:rPr>
        <w:t>社保</w:t>
      </w:r>
      <w:r>
        <w:rPr>
          <w:rFonts w:hint="eastAsia" w:cs="宋体" w:asciiTheme="minorEastAsia" w:hAnsiTheme="minorEastAsia"/>
          <w:kern w:val="0"/>
          <w:sz w:val="24"/>
          <w:szCs w:val="24"/>
        </w:rPr>
        <w:t>等相关资格证明的原件和加盖本单位公章的复印件。</w:t>
      </w:r>
    </w:p>
    <w:p>
      <w:pPr>
        <w:pStyle w:val="8"/>
        <w:widowControl/>
        <w:numPr>
          <w:ilvl w:val="0"/>
          <w:numId w:val="6"/>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lang w:val="en-US" w:eastAsia="zh-CN"/>
        </w:rPr>
        <w:t>自有或合作的种养基地证明</w:t>
      </w:r>
      <w:r>
        <w:rPr>
          <w:rFonts w:hint="eastAsia" w:cs="宋体" w:asciiTheme="minorEastAsia" w:hAnsiTheme="minorEastAsia"/>
          <w:kern w:val="0"/>
          <w:sz w:val="24"/>
          <w:szCs w:val="24"/>
          <w:highlight w:val="none"/>
        </w:rPr>
        <w:t>的原件和加盖本单位公章的复印件</w:t>
      </w:r>
      <w:r>
        <w:rPr>
          <w:rFonts w:hint="eastAsia" w:cs="宋体" w:asciiTheme="minorEastAsia" w:hAnsiTheme="minorEastAsia"/>
          <w:kern w:val="0"/>
          <w:sz w:val="24"/>
          <w:szCs w:val="24"/>
          <w:highlight w:val="none"/>
          <w:lang w:eastAsia="zh-CN"/>
        </w:rPr>
        <w:t>。</w:t>
      </w:r>
    </w:p>
    <w:p>
      <w:pPr>
        <w:pStyle w:val="8"/>
        <w:widowControl/>
        <w:numPr>
          <w:ilvl w:val="0"/>
          <w:numId w:val="6"/>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大宗食品（米、油、</w:t>
      </w:r>
      <w:r>
        <w:rPr>
          <w:rFonts w:hint="eastAsia" w:cs="宋体" w:asciiTheme="minorEastAsia" w:hAnsiTheme="minorEastAsia"/>
          <w:kern w:val="0"/>
          <w:sz w:val="24"/>
          <w:szCs w:val="24"/>
          <w:lang w:eastAsia="zh-CN"/>
        </w:rPr>
        <w:t>肉、冷冻食品、</w:t>
      </w:r>
      <w:r>
        <w:rPr>
          <w:rFonts w:hint="eastAsia" w:cs="宋体" w:asciiTheme="minorEastAsia" w:hAnsiTheme="minorEastAsia"/>
          <w:kern w:val="0"/>
          <w:sz w:val="24"/>
          <w:szCs w:val="24"/>
        </w:rPr>
        <w:t>奶类及其制品）经销商资质证明原件及复印件（同时附授权食品生产单位的食品生产许可证、营业执照、授权书、进货发票、分销证等）。</w:t>
      </w:r>
    </w:p>
    <w:p>
      <w:pPr>
        <w:pStyle w:val="8"/>
        <w:widowControl/>
        <w:numPr>
          <w:ilvl w:val="0"/>
          <w:numId w:val="6"/>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rPr>
        <w:t>学生奶销售单位需持有国家级龙头乳品生产单位授权的销售地经销商资</w:t>
      </w:r>
      <w:r>
        <w:rPr>
          <w:rFonts w:hint="eastAsia" w:cs="宋体" w:asciiTheme="minorEastAsia" w:hAnsiTheme="minorEastAsia"/>
          <w:kern w:val="0"/>
          <w:sz w:val="24"/>
          <w:szCs w:val="24"/>
          <w:highlight w:val="none"/>
        </w:rPr>
        <w:t>质证明原件及复印件（同时附授权食品生产单位的食品生产许可证、营业执照、授权书、进货发票等）。</w:t>
      </w:r>
    </w:p>
    <w:p>
      <w:pPr>
        <w:pStyle w:val="8"/>
        <w:widowControl/>
        <w:numPr>
          <w:ilvl w:val="0"/>
          <w:numId w:val="5"/>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lang w:val="en-US" w:eastAsia="zh-CN"/>
        </w:rPr>
        <w:t>自有检测室证明及检测仪器证明或</w:t>
      </w:r>
      <w:r>
        <w:rPr>
          <w:rFonts w:hint="eastAsia" w:cs="宋体" w:asciiTheme="minorEastAsia" w:hAnsiTheme="minorEastAsia"/>
          <w:kern w:val="0"/>
          <w:sz w:val="24"/>
          <w:szCs w:val="24"/>
          <w:highlight w:val="none"/>
        </w:rPr>
        <w:t>具有CMA/CNAS资质的</w:t>
      </w:r>
      <w:r>
        <w:rPr>
          <w:rFonts w:hint="eastAsia" w:cs="宋体" w:asciiTheme="minorEastAsia" w:hAnsiTheme="minorEastAsia"/>
          <w:kern w:val="0"/>
          <w:sz w:val="24"/>
          <w:szCs w:val="24"/>
          <w:highlight w:val="none"/>
          <w:lang w:val="en-US" w:eastAsia="zh-CN"/>
        </w:rPr>
        <w:t>第三方专业检测机构长期检测合作协议。</w:t>
      </w:r>
    </w:p>
    <w:p>
      <w:pPr>
        <w:pStyle w:val="8"/>
        <w:widowControl/>
        <w:numPr>
          <w:ilvl w:val="0"/>
          <w:numId w:val="5"/>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rPr>
        <w:t>标注尺寸的单位生产、经营场地、仓库和冷库等平面图</w:t>
      </w:r>
      <w:r>
        <w:rPr>
          <w:rFonts w:hint="eastAsia" w:cs="宋体" w:asciiTheme="minorEastAsia" w:hAnsiTheme="minorEastAsia"/>
          <w:kern w:val="0"/>
          <w:sz w:val="24"/>
          <w:szCs w:val="24"/>
          <w:highlight w:val="none"/>
          <w:lang w:eastAsia="zh-CN"/>
        </w:rPr>
        <w:t>及其</w:t>
      </w:r>
      <w:r>
        <w:rPr>
          <w:rFonts w:hint="eastAsia" w:cs="宋体" w:asciiTheme="minorEastAsia" w:hAnsiTheme="minorEastAsia"/>
          <w:kern w:val="0"/>
          <w:sz w:val="24"/>
          <w:szCs w:val="24"/>
          <w:highlight w:val="none"/>
          <w:lang w:val="en-US" w:eastAsia="zh-CN"/>
        </w:rPr>
        <w:t>产权证明或租赁合同及发票等证明</w:t>
      </w:r>
      <w:r>
        <w:rPr>
          <w:rFonts w:hint="eastAsia" w:cs="宋体" w:asciiTheme="minorEastAsia" w:hAnsiTheme="minorEastAsia"/>
          <w:kern w:val="0"/>
          <w:sz w:val="24"/>
          <w:szCs w:val="24"/>
          <w:highlight w:val="none"/>
        </w:rPr>
        <w:t>。</w:t>
      </w:r>
    </w:p>
    <w:p>
      <w:pPr>
        <w:pStyle w:val="8"/>
        <w:widowControl/>
        <w:numPr>
          <w:ilvl w:val="0"/>
          <w:numId w:val="5"/>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rPr>
        <w:t>其他需补充说明的相关材料。</w:t>
      </w:r>
    </w:p>
    <w:p>
      <w:pPr>
        <w:pStyle w:val="8"/>
        <w:widowControl/>
        <w:numPr>
          <w:ilvl w:val="0"/>
          <w:numId w:val="5"/>
        </w:numPr>
        <w:spacing w:line="360" w:lineRule="auto"/>
        <w:ind w:firstLineChars="0"/>
        <w:rPr>
          <w:rFonts w:cs="宋体" w:asciiTheme="minorEastAsia" w:hAnsiTheme="minorEastAsia"/>
          <w:kern w:val="0"/>
          <w:sz w:val="24"/>
          <w:szCs w:val="24"/>
          <w:highlight w:val="none"/>
        </w:rPr>
      </w:pPr>
      <w:r>
        <w:rPr>
          <w:rFonts w:hint="eastAsia" w:cs="宋体" w:asciiTheme="minorEastAsia" w:hAnsiTheme="minorEastAsia"/>
          <w:kern w:val="0"/>
          <w:sz w:val="24"/>
          <w:szCs w:val="24"/>
          <w:highlight w:val="none"/>
        </w:rPr>
        <w:t>单位生产经营场所与生产经营注册场地必须一致。</w:t>
      </w:r>
    </w:p>
    <w:p>
      <w:pPr>
        <w:pStyle w:val="8"/>
        <w:widowControl/>
        <w:numPr>
          <w:ilvl w:val="0"/>
          <w:numId w:val="5"/>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单位法人因故无法前来报名的可委托他人代为报名，但须提供法人委托书原件。</w:t>
      </w:r>
    </w:p>
    <w:p>
      <w:pPr>
        <w:pStyle w:val="8"/>
        <w:widowControl/>
        <w:numPr>
          <w:ilvl w:val="0"/>
          <w:numId w:val="5"/>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申报材料复印均使用A4纸并盖单位公章，按上面编号顺序编制目录装订成册提交。</w:t>
      </w:r>
    </w:p>
    <w:p>
      <w:pPr>
        <w:pStyle w:val="8"/>
        <w:widowControl/>
        <w:numPr>
          <w:ilvl w:val="0"/>
          <w:numId w:val="4"/>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lang w:eastAsia="zh-CN"/>
        </w:rPr>
        <w:t>报名资料</w:t>
      </w:r>
      <w:r>
        <w:rPr>
          <w:rFonts w:hint="eastAsia" w:cs="宋体" w:asciiTheme="minorEastAsia" w:hAnsiTheme="minorEastAsia"/>
          <w:kern w:val="0"/>
          <w:sz w:val="24"/>
          <w:szCs w:val="24"/>
        </w:rPr>
        <w:t>递交步骤：</w:t>
      </w:r>
    </w:p>
    <w:p>
      <w:pPr>
        <w:pStyle w:val="8"/>
        <w:widowControl/>
        <w:numPr>
          <w:ilvl w:val="0"/>
          <w:numId w:val="7"/>
        </w:numPr>
        <w:spacing w:line="360" w:lineRule="auto"/>
        <w:ind w:firstLineChars="0"/>
        <w:rPr>
          <w:rFonts w:asciiTheme="minorEastAsia" w:hAnsiTheme="minorEastAsia"/>
          <w:sz w:val="24"/>
          <w:szCs w:val="24"/>
        </w:rPr>
      </w:pPr>
      <w:r>
        <w:rPr>
          <w:rFonts w:cs="宋体" w:asciiTheme="minorEastAsia" w:hAnsiTheme="minorEastAsia"/>
          <w:kern w:val="0"/>
          <w:sz w:val="24"/>
          <w:szCs w:val="24"/>
        </w:rPr>
        <w:t>投标人在</w:t>
      </w:r>
      <w:r>
        <w:rPr>
          <w:rFonts w:hint="eastAsia" w:cs="宋体" w:asciiTheme="minorEastAsia" w:hAnsiTheme="minorEastAsia"/>
          <w:kern w:val="0"/>
          <w:sz w:val="24"/>
          <w:szCs w:val="24"/>
        </w:rPr>
        <w:t>我司</w:t>
      </w:r>
      <w:r>
        <w:rPr>
          <w:rFonts w:cs="宋体" w:asciiTheme="minorEastAsia" w:hAnsiTheme="minorEastAsia"/>
          <w:kern w:val="0"/>
          <w:sz w:val="24"/>
          <w:szCs w:val="24"/>
        </w:rPr>
        <w:t>网站</w:t>
      </w:r>
      <w:r>
        <w:rPr>
          <w:rFonts w:hint="eastAsia" w:cs="宋体" w:asciiTheme="minorEastAsia" w:hAnsiTheme="minorEastAsia"/>
          <w:kern w:val="0"/>
          <w:sz w:val="24"/>
          <w:szCs w:val="24"/>
        </w:rPr>
        <w:t>的招标公告上</w:t>
      </w:r>
      <w:r>
        <w:rPr>
          <w:rFonts w:cs="宋体" w:asciiTheme="minorEastAsia" w:hAnsiTheme="minorEastAsia"/>
          <w:kern w:val="0"/>
          <w:sz w:val="24"/>
          <w:szCs w:val="24"/>
        </w:rPr>
        <w:t>下载</w:t>
      </w:r>
      <w:bookmarkStart w:id="5" w:name="_Hlk104307905"/>
      <w:r>
        <w:rPr>
          <w:rFonts w:hint="eastAsia" w:asciiTheme="minorEastAsia" w:hAnsiTheme="minorEastAsia"/>
          <w:sz w:val="24"/>
          <w:szCs w:val="24"/>
        </w:rPr>
        <w:t>《食材定点采购项目招标送审表》</w:t>
      </w:r>
      <w:bookmarkEnd w:id="5"/>
      <w:r>
        <w:rPr>
          <w:rFonts w:hint="eastAsia" w:asciiTheme="minorEastAsia" w:hAnsiTheme="minorEastAsia"/>
          <w:sz w:val="24"/>
          <w:szCs w:val="24"/>
        </w:rPr>
        <w:t>（附件1），如实完整填写登记表内的详细信息，不完整填写相关资料，视为无效投标。</w:t>
      </w:r>
    </w:p>
    <w:p>
      <w:pPr>
        <w:pStyle w:val="8"/>
        <w:widowControl/>
        <w:numPr>
          <w:ilvl w:val="0"/>
          <w:numId w:val="7"/>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按照</w:t>
      </w:r>
      <w:r>
        <w:rPr>
          <w:rFonts w:hint="eastAsia" w:asciiTheme="minorEastAsia" w:hAnsiTheme="minorEastAsia"/>
          <w:sz w:val="24"/>
          <w:szCs w:val="24"/>
        </w:rPr>
        <w:t>上述</w:t>
      </w:r>
      <w:r>
        <w:rPr>
          <w:rFonts w:hint="eastAsia" w:asciiTheme="minorEastAsia" w:hAnsiTheme="minorEastAsia"/>
          <w:sz w:val="24"/>
          <w:szCs w:val="24"/>
          <w:lang w:eastAsia="zh-CN"/>
        </w:rPr>
        <w:t>第（二）点要求</w:t>
      </w:r>
      <w:r>
        <w:rPr>
          <w:rFonts w:hint="eastAsia" w:asciiTheme="minorEastAsia" w:hAnsiTheme="minorEastAsia"/>
          <w:sz w:val="24"/>
          <w:szCs w:val="24"/>
        </w:rPr>
        <w:t>需提供的资料进行准备，并装订成册，加盖单位公章（《食材定点采购项目招标送审表》装订在首页）。</w:t>
      </w:r>
    </w:p>
    <w:p>
      <w:pPr>
        <w:pStyle w:val="8"/>
        <w:widowControl/>
        <w:numPr>
          <w:ilvl w:val="0"/>
          <w:numId w:val="7"/>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投标人将投标资料以邮寄或现场提交的方式送至：广州市天河区华美路2</w:t>
      </w:r>
      <w:r>
        <w:rPr>
          <w:rFonts w:cs="宋体" w:asciiTheme="minorEastAsia" w:hAnsiTheme="minorEastAsia"/>
          <w:kern w:val="0"/>
          <w:sz w:val="24"/>
          <w:szCs w:val="24"/>
        </w:rPr>
        <w:t>3</w:t>
      </w:r>
      <w:r>
        <w:rPr>
          <w:rFonts w:hint="eastAsia" w:cs="宋体" w:asciiTheme="minorEastAsia" w:hAnsiTheme="minorEastAsia"/>
          <w:kern w:val="0"/>
          <w:sz w:val="24"/>
          <w:szCs w:val="24"/>
        </w:rPr>
        <w:t>号行政南楼</w:t>
      </w:r>
      <w:r>
        <w:rPr>
          <w:rFonts w:hint="eastAsia" w:cs="宋体" w:asciiTheme="minorEastAsia" w:hAnsiTheme="minorEastAsia"/>
          <w:kern w:val="0"/>
          <w:sz w:val="24"/>
          <w:szCs w:val="24"/>
          <w:lang w:eastAsia="zh-CN"/>
        </w:rPr>
        <w:t>三</w:t>
      </w:r>
      <w:r>
        <w:rPr>
          <w:rFonts w:hint="eastAsia" w:cs="宋体" w:asciiTheme="minorEastAsia" w:hAnsiTheme="minorEastAsia"/>
          <w:kern w:val="0"/>
          <w:sz w:val="24"/>
          <w:szCs w:val="24"/>
        </w:rPr>
        <w:t>楼</w:t>
      </w:r>
      <w:r>
        <w:rPr>
          <w:rFonts w:hint="eastAsia" w:cs="宋体" w:asciiTheme="minorEastAsia" w:hAnsiTheme="minorEastAsia"/>
          <w:kern w:val="0"/>
          <w:sz w:val="24"/>
          <w:szCs w:val="24"/>
          <w:lang w:eastAsia="zh-CN"/>
        </w:rPr>
        <w:t>成本控制中心</w:t>
      </w:r>
      <w:r>
        <w:rPr>
          <w:rFonts w:hint="eastAsia" w:cs="宋体" w:asciiTheme="minorEastAsia" w:hAnsiTheme="minorEastAsia"/>
          <w:kern w:val="0"/>
          <w:sz w:val="24"/>
          <w:szCs w:val="24"/>
        </w:rPr>
        <w:t>，每个单位只允许提交一次，重复提交视为无效，请再三核实后再进行提交。</w:t>
      </w:r>
    </w:p>
    <w:p>
      <w:pPr>
        <w:pStyle w:val="8"/>
        <w:widowControl/>
        <w:numPr>
          <w:ilvl w:val="0"/>
          <w:numId w:val="4"/>
        </w:numPr>
        <w:spacing w:line="360" w:lineRule="auto"/>
        <w:ind w:firstLineChars="0"/>
        <w:rPr>
          <w:rFonts w:cs="宋体" w:asciiTheme="minorEastAsia" w:hAnsiTheme="minorEastAsia"/>
          <w:kern w:val="0"/>
          <w:sz w:val="24"/>
          <w:szCs w:val="24"/>
        </w:rPr>
      </w:pPr>
      <w:r>
        <w:rPr>
          <w:rFonts w:hint="eastAsia" w:cs="宋体" w:asciiTheme="minorEastAsia" w:hAnsiTheme="minorEastAsia"/>
          <w:kern w:val="0"/>
          <w:sz w:val="24"/>
          <w:szCs w:val="24"/>
        </w:rPr>
        <w:t>联系方式、联系地址、工作时间：</w:t>
      </w:r>
    </w:p>
    <w:p>
      <w:pPr>
        <w:widowControl/>
        <w:spacing w:line="360" w:lineRule="auto"/>
        <w:ind w:firstLine="480" w:firstLineChars="200"/>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lang w:eastAsia="zh-CN"/>
        </w:rPr>
        <w:t>联系人及联系</w:t>
      </w:r>
      <w:r>
        <w:rPr>
          <w:rFonts w:hint="eastAsia" w:cs="宋体" w:asciiTheme="minorEastAsia" w:hAnsiTheme="minorEastAsia"/>
          <w:kern w:val="0"/>
          <w:sz w:val="24"/>
          <w:szCs w:val="24"/>
        </w:rPr>
        <w:t>电话：</w:t>
      </w:r>
      <w:r>
        <w:rPr>
          <w:rFonts w:hint="eastAsia" w:cs="宋体" w:asciiTheme="minorEastAsia" w:hAnsiTheme="minorEastAsia"/>
          <w:kern w:val="0"/>
          <w:sz w:val="24"/>
          <w:szCs w:val="24"/>
          <w:lang w:eastAsia="zh-CN"/>
        </w:rPr>
        <w:t>熊先生</w:t>
      </w:r>
      <w:r>
        <w:rPr>
          <w:rFonts w:hint="eastAsia" w:cs="宋体" w:asciiTheme="minorEastAsia" w:hAnsiTheme="minorEastAsia"/>
          <w:kern w:val="0"/>
          <w:sz w:val="24"/>
          <w:szCs w:val="24"/>
          <w:lang w:val="en-US" w:eastAsia="zh-CN"/>
        </w:rPr>
        <w:t>13432005316</w:t>
      </w:r>
    </w:p>
    <w:p>
      <w:pPr>
        <w:widowControl/>
        <w:spacing w:line="360" w:lineRule="auto"/>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工作时间：周一至周五的</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0</w:t>
      </w:r>
      <w:r>
        <w:rPr>
          <w:rFonts w:hint="eastAsia" w:cs="宋体" w:asciiTheme="minorEastAsia" w:hAnsiTheme="minorEastAsia"/>
          <w:kern w:val="0"/>
          <w:sz w:val="24"/>
          <w:szCs w:val="24"/>
        </w:rPr>
        <w:t>0-12：00、1</w:t>
      </w:r>
      <w:r>
        <w:rPr>
          <w:rFonts w:hint="eastAsia" w:cs="宋体" w:asciiTheme="minorEastAsia" w:hAnsiTheme="minorEastAsia"/>
          <w:kern w:val="0"/>
          <w:sz w:val="24"/>
          <w:szCs w:val="24"/>
          <w:lang w:val="en-US" w:eastAsia="zh-CN"/>
        </w:rPr>
        <w:t>3</w:t>
      </w:r>
      <w:r>
        <w:rPr>
          <w:rFonts w:hint="eastAsia" w:cs="宋体" w:asciiTheme="minorEastAsia" w:hAnsiTheme="minorEastAsia"/>
          <w:kern w:val="0"/>
          <w:sz w:val="24"/>
          <w:szCs w:val="24"/>
        </w:rPr>
        <w:t>：30-1</w:t>
      </w:r>
      <w:r>
        <w:rPr>
          <w:rFonts w:hint="eastAsia" w:cs="宋体" w:asciiTheme="minorEastAsia" w:hAnsiTheme="minorEastAsia"/>
          <w:kern w:val="0"/>
          <w:sz w:val="24"/>
          <w:szCs w:val="24"/>
          <w:lang w:val="en-US" w:eastAsia="zh-CN"/>
        </w:rPr>
        <w:t>7</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3</w:t>
      </w:r>
      <w:r>
        <w:rPr>
          <w:rFonts w:hint="eastAsia" w:cs="宋体" w:asciiTheme="minorEastAsia" w:hAnsiTheme="minorEastAsia"/>
          <w:kern w:val="0"/>
          <w:sz w:val="24"/>
          <w:szCs w:val="24"/>
        </w:rPr>
        <w:t>0，法定节假日除外。</w:t>
      </w:r>
    </w:p>
    <w:p>
      <w:pPr>
        <w:widowControl/>
        <w:spacing w:line="360" w:lineRule="auto"/>
        <w:ind w:firstLine="480" w:firstLineChars="200"/>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联系地址：广州市天河区华美路23号</w:t>
      </w:r>
      <w:r>
        <w:rPr>
          <w:rFonts w:hint="eastAsia" w:cs="宋体" w:asciiTheme="minorEastAsia" w:hAnsiTheme="minorEastAsia"/>
          <w:kern w:val="0"/>
          <w:sz w:val="24"/>
          <w:szCs w:val="24"/>
          <w:lang w:eastAsia="zh-CN"/>
        </w:rPr>
        <w:t>行政南楼三楼成本控制中心</w:t>
      </w:r>
      <w:r>
        <w:rPr>
          <w:rFonts w:hint="eastAsia" w:cs="宋体" w:asciiTheme="minorEastAsia" w:hAnsiTheme="minorEastAsia"/>
          <w:kern w:val="0"/>
          <w:sz w:val="24"/>
          <w:szCs w:val="24"/>
          <w:lang w:val="en-US" w:eastAsia="zh-CN"/>
        </w:rPr>
        <w:t>302</w:t>
      </w:r>
    </w:p>
    <w:p>
      <w:pPr>
        <w:widowControl/>
        <w:spacing w:before="260" w:after="260" w:line="480" w:lineRule="auto"/>
        <w:jc w:val="right"/>
        <w:rPr>
          <w:rFonts w:cs="宋体" w:asciiTheme="minorEastAsia" w:hAnsiTheme="minorEastAsia"/>
          <w:kern w:val="0"/>
          <w:sz w:val="24"/>
          <w:szCs w:val="24"/>
        </w:rPr>
      </w:pPr>
      <w:r>
        <w:rPr>
          <w:rFonts w:cs="宋体" w:asciiTheme="minorEastAsia" w:hAnsiTheme="minorEastAsia"/>
          <w:kern w:val="0"/>
          <w:sz w:val="24"/>
          <w:szCs w:val="24"/>
        </w:rPr>
        <w:t>    </w:t>
      </w:r>
    </w:p>
    <w:p>
      <w:pPr>
        <w:widowControl/>
        <w:spacing w:before="260" w:after="260" w:line="480" w:lineRule="auto"/>
        <w:jc w:val="right"/>
        <w:rPr>
          <w:rFonts w:ascii="宋体" w:hAnsi="宋体" w:eastAsia="宋体" w:cs="宋体"/>
          <w:kern w:val="0"/>
          <w:sz w:val="24"/>
          <w:szCs w:val="24"/>
        </w:rPr>
      </w:pPr>
      <w:r>
        <w:rPr>
          <w:rFonts w:hint="eastAsia" w:cs="宋体" w:asciiTheme="minorEastAsia" w:hAnsiTheme="minorEastAsia"/>
          <w:kern w:val="0"/>
          <w:sz w:val="24"/>
          <w:szCs w:val="24"/>
        </w:rPr>
        <w:t xml:space="preserve">广州加美餐饮管理服务有限公司                                                        </w:t>
      </w:r>
      <w:r>
        <w:rPr>
          <w:rFonts w:cs="宋体" w:asciiTheme="minorEastAsia" w:hAnsiTheme="minorEastAsia"/>
          <w:kern w:val="0"/>
          <w:sz w:val="24"/>
          <w:szCs w:val="24"/>
        </w:rPr>
        <w:t>20</w:t>
      </w:r>
      <w:r>
        <w:rPr>
          <w:rFonts w:hint="eastAsia" w:cs="宋体" w:asciiTheme="minorEastAsia" w:hAnsiTheme="minorEastAsia"/>
          <w:kern w:val="0"/>
          <w:sz w:val="24"/>
          <w:szCs w:val="24"/>
        </w:rPr>
        <w:t>22</w:t>
      </w:r>
      <w:r>
        <w:rPr>
          <w:rFonts w:ascii="宋体" w:hAnsi="宋体" w:eastAsia="宋体" w:cs="宋体"/>
          <w:kern w:val="0"/>
          <w:sz w:val="24"/>
          <w:szCs w:val="24"/>
        </w:rPr>
        <w:t>年6月1</w:t>
      </w:r>
      <w:r>
        <w:rPr>
          <w:rFonts w:hint="eastAsia" w:ascii="宋体" w:hAnsi="宋体" w:eastAsia="宋体" w:cs="宋体"/>
          <w:kern w:val="0"/>
          <w:sz w:val="24"/>
          <w:szCs w:val="24"/>
          <w:lang w:val="en-US" w:eastAsia="zh-CN"/>
        </w:rPr>
        <w:t>0</w:t>
      </w:r>
      <w:r>
        <w:rPr>
          <w:rFonts w:ascii="宋体" w:hAnsi="宋体" w:eastAsia="宋体" w:cs="宋体"/>
          <w:kern w:val="0"/>
          <w:sz w:val="24"/>
          <w:szCs w:val="24"/>
        </w:rPr>
        <w:t>日</w:t>
      </w:r>
    </w:p>
    <w:p>
      <w:pPr>
        <w:widowControl/>
        <w:spacing w:before="260" w:after="260" w:line="480" w:lineRule="auto"/>
        <w:jc w:val="right"/>
        <w:rPr>
          <w:rFonts w:ascii="宋体" w:hAnsi="宋体" w:eastAsia="宋体" w:cs="宋体"/>
          <w:kern w:val="0"/>
          <w:sz w:val="24"/>
          <w:szCs w:val="24"/>
        </w:rPr>
      </w:pPr>
    </w:p>
    <w:p>
      <w:pPr>
        <w:widowControl/>
        <w:spacing w:before="260" w:after="260" w:line="480" w:lineRule="auto"/>
        <w:jc w:val="right"/>
        <w:rPr>
          <w:rFonts w:ascii="宋体" w:hAnsi="宋体" w:eastAsia="宋体" w:cs="宋体"/>
          <w:kern w:val="0"/>
          <w:sz w:val="22"/>
          <w:szCs w:val="21"/>
        </w:rPr>
      </w:pPr>
    </w:p>
    <w:p>
      <w:pPr>
        <w:widowControl/>
        <w:spacing w:before="260" w:after="260" w:line="480" w:lineRule="auto"/>
        <w:jc w:val="right"/>
        <w:rPr>
          <w:rFonts w:ascii="宋体" w:hAnsi="宋体" w:eastAsia="宋体" w:cs="宋体"/>
          <w:kern w:val="0"/>
          <w:sz w:val="22"/>
          <w:szCs w:val="21"/>
        </w:rPr>
      </w:pPr>
    </w:p>
    <w:p>
      <w:pPr>
        <w:widowControl/>
        <w:spacing w:before="260" w:after="260" w:line="480" w:lineRule="auto"/>
        <w:jc w:val="both"/>
        <w:rPr>
          <w:rFonts w:ascii="宋体" w:hAnsi="宋体" w:eastAsia="宋体" w:cs="宋体"/>
          <w:kern w:val="0"/>
          <w:sz w:val="22"/>
          <w:szCs w:val="21"/>
        </w:rPr>
      </w:pPr>
    </w:p>
    <w:p>
      <w:pPr>
        <w:rPr>
          <w:rFonts w:asciiTheme="minorEastAsia" w:hAnsiTheme="minorEastAsia"/>
          <w:sz w:val="24"/>
          <w:szCs w:val="24"/>
        </w:rPr>
      </w:pPr>
      <w:r>
        <w:rPr>
          <w:rFonts w:hint="eastAsia" w:cs="黑体" w:asciiTheme="minorEastAsia" w:hAnsiTheme="minorEastAsia"/>
          <w:sz w:val="24"/>
          <w:szCs w:val="24"/>
        </w:rPr>
        <w:t>附件1</w:t>
      </w:r>
    </w:p>
    <w:p>
      <w:pPr>
        <w:ind w:firstLine="14" w:firstLineChars="5"/>
        <w:jc w:val="center"/>
        <w:rPr>
          <w:rFonts w:asciiTheme="minorEastAsia" w:hAnsiTheme="minorEastAsia"/>
          <w:b/>
          <w:sz w:val="28"/>
          <w:szCs w:val="28"/>
        </w:rPr>
      </w:pPr>
      <w:r>
        <w:rPr>
          <w:rFonts w:hint="eastAsia" w:asciiTheme="minorEastAsia" w:hAnsiTheme="minorEastAsia"/>
          <w:b/>
          <w:sz w:val="28"/>
          <w:szCs w:val="28"/>
        </w:rPr>
        <w:t>广州加美餐饮管理服务有限公司</w:t>
      </w:r>
      <w:bookmarkStart w:id="6" w:name="_Hlk104307893"/>
      <w:r>
        <w:rPr>
          <w:rFonts w:hint="eastAsia" w:asciiTheme="minorEastAsia" w:hAnsiTheme="minorEastAsia"/>
          <w:b/>
          <w:sz w:val="28"/>
          <w:szCs w:val="28"/>
        </w:rPr>
        <w:t>食材</w:t>
      </w:r>
    </w:p>
    <w:p>
      <w:pPr>
        <w:ind w:firstLine="14" w:firstLineChars="5"/>
        <w:jc w:val="center"/>
        <w:rPr>
          <w:rFonts w:asciiTheme="minorEastAsia" w:hAnsiTheme="minorEastAsia"/>
          <w:b/>
          <w:sz w:val="28"/>
          <w:szCs w:val="28"/>
        </w:rPr>
      </w:pPr>
      <w:r>
        <w:rPr>
          <w:rFonts w:hint="eastAsia" w:asciiTheme="minorEastAsia" w:hAnsiTheme="minorEastAsia"/>
          <w:b/>
          <w:sz w:val="28"/>
          <w:szCs w:val="28"/>
        </w:rPr>
        <w:t>定点采购项目招标送审表</w:t>
      </w:r>
      <w:bookmarkEnd w:id="6"/>
    </w:p>
    <w:tbl>
      <w:tblPr>
        <w:tblStyle w:val="5"/>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0"/>
        <w:gridCol w:w="2520"/>
        <w:gridCol w:w="218"/>
        <w:gridCol w:w="1297"/>
        <w:gridCol w:w="263"/>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jc w:val="center"/>
        </w:trPr>
        <w:tc>
          <w:tcPr>
            <w:tcW w:w="202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投标单位名称</w:t>
            </w:r>
          </w:p>
        </w:tc>
        <w:tc>
          <w:tcPr>
            <w:tcW w:w="7058" w:type="dxa"/>
            <w:gridSpan w:val="5"/>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exact"/>
          <w:jc w:val="center"/>
        </w:trPr>
        <w:tc>
          <w:tcPr>
            <w:tcW w:w="202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法人代表姓名</w:t>
            </w:r>
          </w:p>
        </w:tc>
        <w:tc>
          <w:tcPr>
            <w:tcW w:w="2520" w:type="dxa"/>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p>
        </w:tc>
        <w:tc>
          <w:tcPr>
            <w:tcW w:w="1515"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身份证号</w:t>
            </w:r>
          </w:p>
        </w:tc>
        <w:tc>
          <w:tcPr>
            <w:tcW w:w="3023"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202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单位地址</w:t>
            </w:r>
          </w:p>
        </w:tc>
        <w:tc>
          <w:tcPr>
            <w:tcW w:w="2520" w:type="dxa"/>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p>
        </w:tc>
        <w:tc>
          <w:tcPr>
            <w:tcW w:w="1515"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联系电话</w:t>
            </w:r>
          </w:p>
        </w:tc>
        <w:tc>
          <w:tcPr>
            <w:tcW w:w="3023"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202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营业执照</w:t>
            </w:r>
          </w:p>
          <w:p>
            <w:pPr>
              <w:spacing w:line="460" w:lineRule="exact"/>
              <w:jc w:val="center"/>
              <w:rPr>
                <w:rFonts w:asciiTheme="minorEastAsia" w:hAnsiTheme="minorEastAsia"/>
                <w:sz w:val="24"/>
                <w:szCs w:val="24"/>
              </w:rPr>
            </w:pPr>
            <w:r>
              <w:rPr>
                <w:rFonts w:hint="eastAsia" w:asciiTheme="minorEastAsia" w:hAnsiTheme="minorEastAsia"/>
                <w:sz w:val="24"/>
                <w:szCs w:val="24"/>
              </w:rPr>
              <w:t>颁发时间</w:t>
            </w:r>
          </w:p>
        </w:tc>
        <w:tc>
          <w:tcPr>
            <w:tcW w:w="2520" w:type="dxa"/>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p>
        </w:tc>
        <w:tc>
          <w:tcPr>
            <w:tcW w:w="1515"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生产、经营许可证颁发时间</w:t>
            </w:r>
          </w:p>
        </w:tc>
        <w:tc>
          <w:tcPr>
            <w:tcW w:w="3023"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202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证照核准</w:t>
            </w:r>
          </w:p>
          <w:p>
            <w:pPr>
              <w:spacing w:line="460" w:lineRule="exact"/>
              <w:jc w:val="center"/>
              <w:rPr>
                <w:rFonts w:asciiTheme="minorEastAsia" w:hAnsiTheme="minorEastAsia"/>
                <w:sz w:val="24"/>
                <w:szCs w:val="24"/>
              </w:rPr>
            </w:pPr>
            <w:r>
              <w:rPr>
                <w:rFonts w:hint="eastAsia" w:asciiTheme="minorEastAsia" w:hAnsiTheme="minorEastAsia"/>
                <w:sz w:val="24"/>
                <w:szCs w:val="24"/>
              </w:rPr>
              <w:t>生产经营</w:t>
            </w:r>
          </w:p>
          <w:p>
            <w:pPr>
              <w:spacing w:line="460" w:lineRule="exact"/>
              <w:jc w:val="center"/>
              <w:rPr>
                <w:rFonts w:asciiTheme="minorEastAsia" w:hAnsiTheme="minorEastAsia"/>
                <w:sz w:val="24"/>
                <w:szCs w:val="24"/>
              </w:rPr>
            </w:pPr>
            <w:r>
              <w:rPr>
                <w:rFonts w:hint="eastAsia" w:asciiTheme="minorEastAsia" w:hAnsiTheme="minorEastAsia"/>
                <w:sz w:val="24"/>
                <w:szCs w:val="24"/>
              </w:rPr>
              <w:t>项目</w:t>
            </w:r>
          </w:p>
        </w:tc>
        <w:tc>
          <w:tcPr>
            <w:tcW w:w="7058" w:type="dxa"/>
            <w:gridSpan w:val="5"/>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rPr>
            </w:pPr>
          </w:p>
          <w:p>
            <w:pPr>
              <w:spacing w:line="460" w:lineRule="exact"/>
              <w:jc w:val="center"/>
              <w:rPr>
                <w:rFonts w:asciiTheme="minorEastAsia" w:hAnsiTheme="minorEastAsia"/>
                <w:sz w:val="24"/>
                <w:szCs w:val="24"/>
              </w:rPr>
            </w:pPr>
          </w:p>
          <w:p>
            <w:pPr>
              <w:spacing w:line="460" w:lineRule="exact"/>
              <w:jc w:val="center"/>
              <w:rPr>
                <w:rFonts w:asciiTheme="minorEastAsia" w:hAnsiTheme="minorEastAsia"/>
                <w:sz w:val="24"/>
                <w:szCs w:val="24"/>
              </w:rPr>
            </w:pPr>
          </w:p>
          <w:p>
            <w:pPr>
              <w:spacing w:line="4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4" w:hRule="atLeast"/>
          <w:jc w:val="center"/>
        </w:trPr>
        <w:tc>
          <w:tcPr>
            <w:tcW w:w="202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sz w:val="24"/>
                <w:szCs w:val="24"/>
              </w:rPr>
            </w:pPr>
            <w:r>
              <w:rPr>
                <w:rFonts w:hint="eastAsia" w:asciiTheme="minorEastAsia" w:hAnsiTheme="minorEastAsia"/>
                <w:sz w:val="24"/>
                <w:szCs w:val="24"/>
              </w:rPr>
              <w:t>申请配送</w:t>
            </w:r>
          </w:p>
          <w:p>
            <w:pPr>
              <w:spacing w:line="460" w:lineRule="exact"/>
              <w:jc w:val="center"/>
              <w:rPr>
                <w:rFonts w:asciiTheme="minorEastAsia" w:hAnsiTheme="minorEastAsia"/>
                <w:sz w:val="24"/>
                <w:szCs w:val="24"/>
              </w:rPr>
            </w:pPr>
            <w:r>
              <w:rPr>
                <w:rFonts w:hint="eastAsia" w:asciiTheme="minorEastAsia" w:hAnsiTheme="minorEastAsia"/>
                <w:sz w:val="24"/>
                <w:szCs w:val="24"/>
              </w:rPr>
              <w:t>主营项目</w:t>
            </w:r>
          </w:p>
        </w:tc>
        <w:tc>
          <w:tcPr>
            <w:tcW w:w="2738"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hint="default" w:asciiTheme="minorEastAsia" w:hAnsiTheme="minorEastAsia" w:eastAsiaTheme="minorEastAsia"/>
                <w:sz w:val="24"/>
                <w:szCs w:val="24"/>
                <w:highlight w:val="none"/>
                <w:lang w:val="en-US" w:eastAsia="zh-CN"/>
              </w:rPr>
            </w:pPr>
            <w:r>
              <w:rPr>
                <w:rFonts w:hint="eastAsia" w:asciiTheme="minorEastAsia" w:hAnsiTheme="minorEastAsia"/>
                <w:sz w:val="24"/>
                <w:szCs w:val="24"/>
                <w:highlight w:val="none"/>
                <w:lang w:val="en-US" w:eastAsia="zh-CN"/>
              </w:rPr>
              <w:t>包组x</w:t>
            </w:r>
          </w:p>
        </w:tc>
        <w:tc>
          <w:tcPr>
            <w:tcW w:w="1560"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highlight w:val="none"/>
              </w:rPr>
            </w:pPr>
            <w:r>
              <w:rPr>
                <w:rFonts w:hint="eastAsia" w:asciiTheme="minorEastAsia" w:hAnsiTheme="minorEastAsia"/>
                <w:sz w:val="24"/>
                <w:szCs w:val="24"/>
                <w:highlight w:val="none"/>
              </w:rPr>
              <w:t>申请配送兼营项目</w:t>
            </w:r>
          </w:p>
        </w:tc>
        <w:tc>
          <w:tcPr>
            <w:tcW w:w="2760" w:type="dxa"/>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sz w:val="24"/>
                <w:szCs w:val="24"/>
                <w:highlight w:val="none"/>
              </w:rPr>
            </w:pPr>
            <w:r>
              <w:rPr>
                <w:rFonts w:hint="eastAsia" w:asciiTheme="minorEastAsia" w:hAnsiTheme="minorEastAsia"/>
                <w:sz w:val="24"/>
                <w:szCs w:val="24"/>
                <w:highlight w:val="none"/>
                <w:lang w:val="en-US" w:eastAsia="zh-CN"/>
              </w:rPr>
              <w:t>包组x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9078" w:type="dxa"/>
            <w:gridSpan w:val="6"/>
            <w:tcBorders>
              <w:top w:val="single" w:color="auto" w:sz="4" w:space="0"/>
              <w:left w:val="single" w:color="auto" w:sz="4" w:space="0"/>
              <w:bottom w:val="single" w:color="auto" w:sz="4" w:space="0"/>
              <w:right w:val="single" w:color="auto" w:sz="4" w:space="0"/>
            </w:tcBorders>
            <w:vAlign w:val="center"/>
          </w:tcPr>
          <w:p>
            <w:pPr>
              <w:spacing w:line="460" w:lineRule="exact"/>
              <w:rPr>
                <w:rFonts w:asciiTheme="minorEastAsia" w:hAnsiTheme="minorEastAsia"/>
                <w:sz w:val="24"/>
                <w:szCs w:val="24"/>
              </w:rPr>
            </w:pPr>
            <w:r>
              <w:rPr>
                <w:rFonts w:hint="eastAsia" w:cs="宋体" w:asciiTheme="minorEastAsia" w:hAnsiTheme="minorEastAsia"/>
                <w:color w:val="333333"/>
                <w:kern w:val="0"/>
                <w:sz w:val="24"/>
                <w:szCs w:val="24"/>
              </w:rPr>
              <w:t>投标文件所需提供的资料（请后附）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9078" w:type="dxa"/>
            <w:gridSpan w:val="6"/>
            <w:tcBorders>
              <w:top w:val="single" w:color="auto" w:sz="4" w:space="0"/>
              <w:left w:val="single" w:color="auto" w:sz="4" w:space="0"/>
              <w:bottom w:val="single" w:color="auto" w:sz="4" w:space="0"/>
              <w:right w:val="single" w:color="auto" w:sz="4" w:space="0"/>
            </w:tcBorders>
            <w:vAlign w:val="center"/>
          </w:tcPr>
          <w:p>
            <w:pPr>
              <w:spacing w:line="460" w:lineRule="exact"/>
              <w:rPr>
                <w:rFonts w:asciiTheme="minorEastAsia" w:hAnsiTheme="minorEastAsia"/>
                <w:sz w:val="24"/>
                <w:szCs w:val="24"/>
              </w:rPr>
            </w:pPr>
            <w:r>
              <w:rPr>
                <w:rFonts w:hint="eastAsia" w:asciiTheme="minorEastAsia" w:hAnsiTheme="minorEastAsia"/>
                <w:sz w:val="24"/>
                <w:szCs w:val="24"/>
              </w:rPr>
              <w:t>审核意见：</w:t>
            </w:r>
          </w:p>
          <w:p>
            <w:pPr>
              <w:spacing w:line="460" w:lineRule="exact"/>
              <w:rPr>
                <w:rFonts w:asciiTheme="minorEastAsia" w:hAnsiTheme="minorEastAsia"/>
                <w:sz w:val="24"/>
                <w:szCs w:val="24"/>
              </w:rPr>
            </w:pPr>
          </w:p>
          <w:p>
            <w:pPr>
              <w:spacing w:line="460" w:lineRule="exact"/>
              <w:rPr>
                <w:rFonts w:asciiTheme="minorEastAsia" w:hAnsiTheme="minorEastAsia"/>
                <w:sz w:val="24"/>
                <w:szCs w:val="24"/>
              </w:rPr>
            </w:pPr>
          </w:p>
          <w:p>
            <w:pPr>
              <w:spacing w:line="460" w:lineRule="exact"/>
              <w:ind w:right="560" w:firstLine="6840" w:firstLineChars="2850"/>
              <w:rPr>
                <w:rFonts w:asciiTheme="minorEastAsia" w:hAnsiTheme="minorEastAsia"/>
                <w:sz w:val="24"/>
                <w:szCs w:val="24"/>
              </w:rPr>
            </w:pPr>
            <w:r>
              <w:rPr>
                <w:rFonts w:hint="eastAsia" w:asciiTheme="minorEastAsia" w:hAnsiTheme="minorEastAsia"/>
                <w:sz w:val="24"/>
                <w:szCs w:val="24"/>
              </w:rPr>
              <w:t>年   月   日</w:t>
            </w:r>
          </w:p>
        </w:tc>
      </w:tr>
    </w:tbl>
    <w:p>
      <w:pPr>
        <w:rPr>
          <w:rFonts w:asciiTheme="minorEastAsia" w:hAnsiTheme="minorEastAsia"/>
          <w:sz w:val="20"/>
          <w:szCs w:val="21"/>
        </w:rPr>
      </w:pPr>
    </w:p>
    <w:p/>
    <w:sectPr>
      <w:headerReference r:id="rId3" w:type="default"/>
      <w:footerReference r:id="rId4" w:type="default"/>
      <w:pgSz w:w="11906" w:h="16838"/>
      <w:pgMar w:top="1984" w:right="1797" w:bottom="238" w:left="1797" w:header="1134"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KkPWMIBAACN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1DieMWB37++eP86/H88J0s&#10;szx9gBqz7gLmpeG9H3BpZj+gM7MeVLT5i3wIxlHc00VcOSQi8qPVcrWqMCQwNl8Qnz09DxHSB+kt&#10;yUZDI06viMqPnyCNqXNKrub8rTamTNC4vxyImT0s9z72mK007IaJ0M63J+TT4+Ab6nDPKTEfHeqa&#10;d2Q24mzsJiPXgPDukLBw6SejjlBTMZxSYTRtVF6DP+8l6+kv2v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LSpD1jCAQAAjQMAAA4AAAAAAAAAAQAgAAAAHgEAAGRycy9lMm9Eb2MueG1sUEsF&#10;BgAAAAAGAAYAWQEAAFIFA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rPr>
        <w:b/>
      </w:rPr>
    </w:pPr>
    <w:r>
      <w:rPr>
        <w:b/>
      </w:rPr>
      <mc:AlternateContent>
        <mc:Choice Requires="wps">
          <w:drawing>
            <wp:anchor distT="0" distB="0" distL="114300" distR="114300" simplePos="0" relativeHeight="251659264" behindDoc="0" locked="0" layoutInCell="1" allowOverlap="1">
              <wp:simplePos x="0" y="0"/>
              <wp:positionH relativeFrom="column">
                <wp:posOffset>-589280</wp:posOffset>
              </wp:positionH>
              <wp:positionV relativeFrom="paragraph">
                <wp:posOffset>332740</wp:posOffset>
              </wp:positionV>
              <wp:extent cx="6485890" cy="53975"/>
              <wp:effectExtent l="0" t="0" r="10160" b="3175"/>
              <wp:wrapNone/>
              <wp:docPr id="2" name="文本框 1"/>
              <wp:cNvGraphicFramePr/>
              <a:graphic xmlns:a="http://schemas.openxmlformats.org/drawingml/2006/main">
                <a:graphicData uri="http://schemas.microsoft.com/office/word/2010/wordprocessingShape">
                  <wps:wsp>
                    <wps:cNvSpPr txBox="1"/>
                    <wps:spPr>
                      <a:xfrm>
                        <a:off x="0" y="0"/>
                        <a:ext cx="6485890" cy="53975"/>
                      </a:xfrm>
                      <a:prstGeom prst="rect">
                        <a:avLst/>
                      </a:prstGeom>
                      <a:solidFill>
                        <a:srgbClr val="56145A"/>
                      </a:solidFill>
                      <a:ln>
                        <a:noFill/>
                      </a:ln>
                    </wps:spPr>
                    <wps:txbx>
                      <w:txbxContent>
                        <w:p/>
                      </w:txbxContent>
                    </wps:txbx>
                    <wps:bodyPr upright="1"/>
                  </wps:wsp>
                </a:graphicData>
              </a:graphic>
            </wp:anchor>
          </w:drawing>
        </mc:Choice>
        <mc:Fallback>
          <w:pict>
            <v:shape id="文本框 1" o:spid="_x0000_s1026" o:spt="202" type="#_x0000_t202" style="position:absolute;left:0pt;margin-left:-46.4pt;margin-top:26.2pt;height:4.25pt;width:510.7pt;z-index:251659264;mso-width-relative:page;mso-height-relative:page;" fillcolor="#56145A" filled="t" stroked="f" coordsize="21600,21600" o:gfxdata="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EbNbtcAAAAJAQAADwAAAAAAAAABACAAAAAiAAAAZHJzL2Rvd25yZXYu&#10;eG1sUEsBAhQAFAAAAAgAh07iQPMN2P/DAQAAdgMAAA4AAAAAAAAAAQAgAAAAJgEAAGRycy9lMm9E&#10;b2MueG1sUEsFBgAAAAAGAAYAWQEAAFsFAAAAAA==&#10;">
              <v:fill on="t" focussize="0,0"/>
              <v:stroke on="f"/>
              <v:imagedata o:title=""/>
              <o:lock v:ext="edit" aspectratio="f"/>
              <v:textbox>
                <w:txbxContent>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6B1E0E"/>
    <w:multiLevelType w:val="multilevel"/>
    <w:tmpl w:val="266B1E0E"/>
    <w:lvl w:ilvl="0" w:tentative="0">
      <w:start w:val="1"/>
      <w:numFmt w:val="decimal"/>
      <w:lvlText w:val="%1."/>
      <w:lvlJc w:val="left"/>
      <w:pPr>
        <w:ind w:left="640" w:hanging="420"/>
      </w:pPr>
    </w:lvl>
    <w:lvl w:ilvl="1" w:tentative="0">
      <w:start w:val="1"/>
      <w:numFmt w:val="lowerLetter"/>
      <w:lvlText w:val="%2)"/>
      <w:lvlJc w:val="left"/>
      <w:pPr>
        <w:ind w:left="1060" w:hanging="420"/>
      </w:pPr>
    </w:lvl>
    <w:lvl w:ilvl="2" w:tentative="0">
      <w:start w:val="1"/>
      <w:numFmt w:val="lowerRoman"/>
      <w:lvlText w:val="%3."/>
      <w:lvlJc w:val="right"/>
      <w:pPr>
        <w:ind w:left="1480" w:hanging="420"/>
      </w:pPr>
    </w:lvl>
    <w:lvl w:ilvl="3" w:tentative="0">
      <w:start w:val="1"/>
      <w:numFmt w:val="decimal"/>
      <w:lvlText w:val="%4."/>
      <w:lvlJc w:val="left"/>
      <w:pPr>
        <w:ind w:left="1900" w:hanging="420"/>
      </w:pPr>
    </w:lvl>
    <w:lvl w:ilvl="4" w:tentative="0">
      <w:start w:val="1"/>
      <w:numFmt w:val="lowerLetter"/>
      <w:lvlText w:val="%5)"/>
      <w:lvlJc w:val="left"/>
      <w:pPr>
        <w:ind w:left="2320" w:hanging="420"/>
      </w:pPr>
    </w:lvl>
    <w:lvl w:ilvl="5" w:tentative="0">
      <w:start w:val="1"/>
      <w:numFmt w:val="lowerRoman"/>
      <w:lvlText w:val="%6."/>
      <w:lvlJc w:val="right"/>
      <w:pPr>
        <w:ind w:left="2740" w:hanging="420"/>
      </w:pPr>
    </w:lvl>
    <w:lvl w:ilvl="6" w:tentative="0">
      <w:start w:val="1"/>
      <w:numFmt w:val="decimal"/>
      <w:lvlText w:val="%7."/>
      <w:lvlJc w:val="left"/>
      <w:pPr>
        <w:ind w:left="3160" w:hanging="420"/>
      </w:pPr>
    </w:lvl>
    <w:lvl w:ilvl="7" w:tentative="0">
      <w:start w:val="1"/>
      <w:numFmt w:val="lowerLetter"/>
      <w:lvlText w:val="%8)"/>
      <w:lvlJc w:val="left"/>
      <w:pPr>
        <w:ind w:left="3580" w:hanging="420"/>
      </w:pPr>
    </w:lvl>
    <w:lvl w:ilvl="8" w:tentative="0">
      <w:start w:val="1"/>
      <w:numFmt w:val="lowerRoman"/>
      <w:lvlText w:val="%9."/>
      <w:lvlJc w:val="right"/>
      <w:pPr>
        <w:ind w:left="4000" w:hanging="420"/>
      </w:pPr>
    </w:lvl>
  </w:abstractNum>
  <w:abstractNum w:abstractNumId="1">
    <w:nsid w:val="2B59240F"/>
    <w:multiLevelType w:val="multilevel"/>
    <w:tmpl w:val="2B59240F"/>
    <w:lvl w:ilvl="0" w:tentative="0">
      <w:start w:val="1"/>
      <w:numFmt w:val="decimal"/>
      <w:lvlText w:val="%1."/>
      <w:lvlJc w:val="left"/>
      <w:pPr>
        <w:ind w:left="640" w:hanging="420"/>
      </w:pPr>
    </w:lvl>
    <w:lvl w:ilvl="1" w:tentative="0">
      <w:start w:val="1"/>
      <w:numFmt w:val="lowerLetter"/>
      <w:lvlText w:val="%2)"/>
      <w:lvlJc w:val="left"/>
      <w:pPr>
        <w:ind w:left="1060" w:hanging="420"/>
      </w:pPr>
    </w:lvl>
    <w:lvl w:ilvl="2" w:tentative="0">
      <w:start w:val="1"/>
      <w:numFmt w:val="lowerRoman"/>
      <w:lvlText w:val="%3."/>
      <w:lvlJc w:val="right"/>
      <w:pPr>
        <w:ind w:left="1480" w:hanging="420"/>
      </w:pPr>
    </w:lvl>
    <w:lvl w:ilvl="3" w:tentative="0">
      <w:start w:val="1"/>
      <w:numFmt w:val="decimal"/>
      <w:lvlText w:val="%4."/>
      <w:lvlJc w:val="left"/>
      <w:pPr>
        <w:ind w:left="1900" w:hanging="420"/>
      </w:pPr>
    </w:lvl>
    <w:lvl w:ilvl="4" w:tentative="0">
      <w:start w:val="1"/>
      <w:numFmt w:val="lowerLetter"/>
      <w:lvlText w:val="%5)"/>
      <w:lvlJc w:val="left"/>
      <w:pPr>
        <w:ind w:left="2320" w:hanging="420"/>
      </w:pPr>
    </w:lvl>
    <w:lvl w:ilvl="5" w:tentative="0">
      <w:start w:val="1"/>
      <w:numFmt w:val="lowerRoman"/>
      <w:lvlText w:val="%6."/>
      <w:lvlJc w:val="right"/>
      <w:pPr>
        <w:ind w:left="2740" w:hanging="420"/>
      </w:pPr>
    </w:lvl>
    <w:lvl w:ilvl="6" w:tentative="0">
      <w:start w:val="1"/>
      <w:numFmt w:val="decimal"/>
      <w:lvlText w:val="%7."/>
      <w:lvlJc w:val="left"/>
      <w:pPr>
        <w:ind w:left="3160" w:hanging="420"/>
      </w:pPr>
    </w:lvl>
    <w:lvl w:ilvl="7" w:tentative="0">
      <w:start w:val="1"/>
      <w:numFmt w:val="lowerLetter"/>
      <w:lvlText w:val="%8)"/>
      <w:lvlJc w:val="left"/>
      <w:pPr>
        <w:ind w:left="3580" w:hanging="420"/>
      </w:pPr>
    </w:lvl>
    <w:lvl w:ilvl="8" w:tentative="0">
      <w:start w:val="1"/>
      <w:numFmt w:val="lowerRoman"/>
      <w:lvlText w:val="%9."/>
      <w:lvlJc w:val="right"/>
      <w:pPr>
        <w:ind w:left="4000" w:hanging="420"/>
      </w:pPr>
    </w:lvl>
  </w:abstractNum>
  <w:abstractNum w:abstractNumId="2">
    <w:nsid w:val="2E2867A4"/>
    <w:multiLevelType w:val="multilevel"/>
    <w:tmpl w:val="2E2867A4"/>
    <w:lvl w:ilvl="0" w:tentative="0">
      <w:start w:val="1"/>
      <w:numFmt w:val="chineseCountingThousand"/>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1A54941"/>
    <w:multiLevelType w:val="multilevel"/>
    <w:tmpl w:val="31A54941"/>
    <w:lvl w:ilvl="0" w:tentative="0">
      <w:start w:val="1"/>
      <w:numFmt w:val="chineseCountingThousand"/>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B222838"/>
    <w:multiLevelType w:val="multilevel"/>
    <w:tmpl w:val="4B222838"/>
    <w:lvl w:ilvl="0" w:tentative="0">
      <w:start w:val="1"/>
      <w:numFmt w:val="chineseCountingThousand"/>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C441B1F"/>
    <w:multiLevelType w:val="multilevel"/>
    <w:tmpl w:val="7C441B1F"/>
    <w:lvl w:ilvl="0" w:tentative="0">
      <w:start w:val="1"/>
      <w:numFmt w:val="decimal"/>
      <w:lvlText w:val="%1."/>
      <w:lvlJc w:val="left"/>
      <w:pPr>
        <w:ind w:left="640" w:hanging="420"/>
      </w:pPr>
    </w:lvl>
    <w:lvl w:ilvl="1" w:tentative="0">
      <w:start w:val="1"/>
      <w:numFmt w:val="lowerLetter"/>
      <w:lvlText w:val="%2)"/>
      <w:lvlJc w:val="left"/>
      <w:pPr>
        <w:ind w:left="1060" w:hanging="420"/>
      </w:pPr>
    </w:lvl>
    <w:lvl w:ilvl="2" w:tentative="0">
      <w:start w:val="1"/>
      <w:numFmt w:val="lowerRoman"/>
      <w:lvlText w:val="%3."/>
      <w:lvlJc w:val="right"/>
      <w:pPr>
        <w:ind w:left="1480" w:hanging="420"/>
      </w:pPr>
    </w:lvl>
    <w:lvl w:ilvl="3" w:tentative="0">
      <w:start w:val="1"/>
      <w:numFmt w:val="decimal"/>
      <w:lvlText w:val="%4."/>
      <w:lvlJc w:val="left"/>
      <w:pPr>
        <w:ind w:left="1900" w:hanging="420"/>
      </w:pPr>
    </w:lvl>
    <w:lvl w:ilvl="4" w:tentative="0">
      <w:start w:val="1"/>
      <w:numFmt w:val="lowerLetter"/>
      <w:lvlText w:val="%5)"/>
      <w:lvlJc w:val="left"/>
      <w:pPr>
        <w:ind w:left="2320" w:hanging="420"/>
      </w:pPr>
    </w:lvl>
    <w:lvl w:ilvl="5" w:tentative="0">
      <w:start w:val="1"/>
      <w:numFmt w:val="lowerRoman"/>
      <w:lvlText w:val="%6."/>
      <w:lvlJc w:val="right"/>
      <w:pPr>
        <w:ind w:left="2740" w:hanging="420"/>
      </w:pPr>
    </w:lvl>
    <w:lvl w:ilvl="6" w:tentative="0">
      <w:start w:val="1"/>
      <w:numFmt w:val="decimal"/>
      <w:lvlText w:val="%7."/>
      <w:lvlJc w:val="left"/>
      <w:pPr>
        <w:ind w:left="3160" w:hanging="420"/>
      </w:pPr>
    </w:lvl>
    <w:lvl w:ilvl="7" w:tentative="0">
      <w:start w:val="1"/>
      <w:numFmt w:val="lowerLetter"/>
      <w:lvlText w:val="%8)"/>
      <w:lvlJc w:val="left"/>
      <w:pPr>
        <w:ind w:left="3580" w:hanging="420"/>
      </w:pPr>
    </w:lvl>
    <w:lvl w:ilvl="8" w:tentative="0">
      <w:start w:val="1"/>
      <w:numFmt w:val="lowerRoman"/>
      <w:lvlText w:val="%9."/>
      <w:lvlJc w:val="right"/>
      <w:pPr>
        <w:ind w:left="4000" w:hanging="420"/>
      </w:pPr>
    </w:lvl>
  </w:abstractNum>
  <w:abstractNum w:abstractNumId="6">
    <w:nsid w:val="7D9F0887"/>
    <w:multiLevelType w:val="multilevel"/>
    <w:tmpl w:val="7D9F0887"/>
    <w:lvl w:ilvl="0" w:tentative="0">
      <w:start w:val="1"/>
      <w:numFmt w:val="decimal"/>
      <w:lvlText w:val="%1)"/>
      <w:lvlJc w:val="left"/>
      <w:pPr>
        <w:ind w:left="640" w:hanging="420"/>
      </w:pPr>
    </w:lvl>
    <w:lvl w:ilvl="1" w:tentative="0">
      <w:start w:val="1"/>
      <w:numFmt w:val="lowerLetter"/>
      <w:lvlText w:val="%2)"/>
      <w:lvlJc w:val="left"/>
      <w:pPr>
        <w:ind w:left="1060" w:hanging="420"/>
      </w:pPr>
    </w:lvl>
    <w:lvl w:ilvl="2" w:tentative="0">
      <w:start w:val="1"/>
      <w:numFmt w:val="lowerRoman"/>
      <w:lvlText w:val="%3."/>
      <w:lvlJc w:val="right"/>
      <w:pPr>
        <w:ind w:left="1480" w:hanging="420"/>
      </w:pPr>
    </w:lvl>
    <w:lvl w:ilvl="3" w:tentative="0">
      <w:start w:val="1"/>
      <w:numFmt w:val="decimal"/>
      <w:lvlText w:val="%4."/>
      <w:lvlJc w:val="left"/>
      <w:pPr>
        <w:ind w:left="1900" w:hanging="420"/>
      </w:pPr>
    </w:lvl>
    <w:lvl w:ilvl="4" w:tentative="0">
      <w:start w:val="1"/>
      <w:numFmt w:val="lowerLetter"/>
      <w:lvlText w:val="%5)"/>
      <w:lvlJc w:val="left"/>
      <w:pPr>
        <w:ind w:left="2320" w:hanging="420"/>
      </w:pPr>
    </w:lvl>
    <w:lvl w:ilvl="5" w:tentative="0">
      <w:start w:val="1"/>
      <w:numFmt w:val="lowerRoman"/>
      <w:lvlText w:val="%6."/>
      <w:lvlJc w:val="right"/>
      <w:pPr>
        <w:ind w:left="2740" w:hanging="420"/>
      </w:pPr>
    </w:lvl>
    <w:lvl w:ilvl="6" w:tentative="0">
      <w:start w:val="1"/>
      <w:numFmt w:val="decimal"/>
      <w:lvlText w:val="%7."/>
      <w:lvlJc w:val="left"/>
      <w:pPr>
        <w:ind w:left="3160" w:hanging="420"/>
      </w:pPr>
    </w:lvl>
    <w:lvl w:ilvl="7" w:tentative="0">
      <w:start w:val="1"/>
      <w:numFmt w:val="lowerLetter"/>
      <w:lvlText w:val="%8)"/>
      <w:lvlJc w:val="left"/>
      <w:pPr>
        <w:ind w:left="3580" w:hanging="420"/>
      </w:pPr>
    </w:lvl>
    <w:lvl w:ilvl="8" w:tentative="0">
      <w:start w:val="1"/>
      <w:numFmt w:val="lowerRoman"/>
      <w:lvlText w:val="%9."/>
      <w:lvlJc w:val="right"/>
      <w:pPr>
        <w:ind w:left="4000" w:hanging="420"/>
      </w:pPr>
    </w:lvl>
  </w:abstractNum>
  <w:num w:numId="1">
    <w:abstractNumId w:val="2"/>
  </w:num>
  <w:num w:numId="2">
    <w:abstractNumId w:val="0"/>
  </w:num>
  <w:num w:numId="3">
    <w:abstractNumId w:val="3"/>
  </w:num>
  <w:num w:numId="4">
    <w:abstractNumId w:val="4"/>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lMWNmYzZmYjIxZWZiYjZlNDQ3NmJiYmU4NjUzNmUifQ=="/>
  </w:docVars>
  <w:rsids>
    <w:rsidRoot w:val="711F3032"/>
    <w:rsid w:val="2EFD3006"/>
    <w:rsid w:val="711F3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semiHidden/>
    <w:unhideWhenUsed/>
    <w:qFormat/>
    <w:uiPriority w:val="99"/>
    <w:pPr>
      <w:spacing w:after="120" w:afterLines="0" w:afterAutospacing="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8">
    <w:name w:val="List Paragraph"/>
    <w:basedOn w:val="1"/>
    <w:qFormat/>
    <w:uiPriority w:val="34"/>
    <w:pPr>
      <w:ind w:firstLine="420" w:firstLineChars="200"/>
    </w:pPr>
  </w:style>
  <w:style w:type="character" w:customStyle="1" w:styleId="9">
    <w:name w:val="不明显强调1"/>
    <w:basedOn w:val="7"/>
    <w:qFormat/>
    <w:uiPriority w:val="19"/>
    <w:rPr>
      <w:i/>
      <w:iCs/>
      <w:color w:val="808080" w:themeColor="text1" w:themeTint="80"/>
      <w14:textFill>
        <w14:solidFill>
          <w14:schemeClr w14:val="tx1">
            <w14:lumMod w14:val="50000"/>
            <w14:lumOff w14:val="50000"/>
          </w14:schemeClr>
        </w14:solidFill>
      </w14:textFil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2241</Words>
  <Characters>2323</Characters>
  <Lines>0</Lines>
  <Paragraphs>0</Paragraphs>
  <TotalTime>1</TotalTime>
  <ScaleCrop>false</ScaleCrop>
  <LinksUpToDate>false</LinksUpToDate>
  <CharactersWithSpaces>2389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2022-06-09T03:42:00Z</dcterms:created>
  <dc:creator>林夕</dc:creator>
  <cp:lastModifiedBy>Jason</cp:lastModifiedBy>
  <dcterms:modified xsi:type="dcterms:W3CDTF">2022-06-09T04:05:18Z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0BF0E266C2E548E3B57AA9E4AE1629EF</vt:lpwstr>
  </property>
</Properties>
</file>